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F4D4A" w14:textId="502B4EAB" w:rsidR="007E2914" w:rsidRDefault="007E2914" w:rsidP="007E2914">
      <w:pPr>
        <w:pStyle w:val="Heading1"/>
        <w:rPr>
          <w:b/>
          <w:color w:val="auto"/>
          <w:sz w:val="56"/>
          <w:szCs w:val="56"/>
        </w:rPr>
      </w:pPr>
      <w:r>
        <w:rPr>
          <w:b/>
          <w:color w:val="auto"/>
          <w:sz w:val="56"/>
          <w:szCs w:val="56"/>
        </w:rPr>
        <w:t>Student Affairs Content Summary</w:t>
      </w:r>
    </w:p>
    <w:p w14:paraId="7B54D33D" w14:textId="77777777" w:rsidR="007E2914" w:rsidRDefault="007E2914" w:rsidP="007E2914"/>
    <w:p w14:paraId="0038D6AE" w14:textId="77777777" w:rsidR="007E2914" w:rsidRDefault="007E2914" w:rsidP="007E2914">
      <w:r>
        <w:br/>
      </w:r>
    </w:p>
    <w:p w14:paraId="1F908D15" w14:textId="77777777" w:rsidR="007E2914" w:rsidRDefault="007E2914" w:rsidP="007E2914">
      <w:r>
        <w:t>With membership, you’ll get access to the following types of content:</w:t>
      </w:r>
    </w:p>
    <w:p w14:paraId="07811721" w14:textId="77777777" w:rsidR="007E2914" w:rsidRDefault="007E2914" w:rsidP="007E2914"/>
    <w:p w14:paraId="7E610D33" w14:textId="77777777" w:rsidR="007E2914" w:rsidRDefault="007E2914" w:rsidP="007E2914">
      <w:pPr>
        <w:pStyle w:val="Heading1"/>
      </w:pPr>
      <w:r>
        <w:t>Live &amp; Recorded Webcasts</w:t>
      </w:r>
    </w:p>
    <w:p w14:paraId="6C4450EA" w14:textId="77777777" w:rsidR="007E2914" w:rsidRDefault="007E2914" w:rsidP="007E2914">
      <w:r>
        <w:rPr>
          <w:b/>
        </w:rPr>
        <w:t>Average time to impact: 60 minutes</w:t>
      </w:r>
      <w:r>
        <w:br/>
        <w:t>Leadership webcasts, whether live or recorded, are always available to our leadership members for free. You’ll always get access to presentation materials and any supplemental resources.</w:t>
      </w:r>
      <w:r>
        <w:br/>
      </w:r>
      <w:r>
        <w:br/>
      </w:r>
      <w:r>
        <w:br/>
      </w:r>
      <w:r>
        <w:rPr>
          <w:rStyle w:val="Heading1Char"/>
        </w:rPr>
        <w:t>Short Lessons &amp; Quizzes</w:t>
      </w:r>
    </w:p>
    <w:p w14:paraId="13E116B9" w14:textId="77777777" w:rsidR="007E2914" w:rsidRDefault="007E2914" w:rsidP="007E2914">
      <w:pPr>
        <w:rPr>
          <w:b/>
        </w:rPr>
      </w:pPr>
      <w:r>
        <w:rPr>
          <w:b/>
        </w:rPr>
        <w:t xml:space="preserve">Average time to impact: 20 minutes </w:t>
      </w:r>
    </w:p>
    <w:p w14:paraId="3D317878" w14:textId="77777777" w:rsidR="007E2914" w:rsidRDefault="007E2914" w:rsidP="007E2914">
      <w:r>
        <w:t xml:space="preserve">Our short lessons are self-paced. They include videos, quizzes, and downloadable job aids to support action. </w:t>
      </w:r>
      <w:r>
        <w:br/>
      </w:r>
      <w:r>
        <w:br/>
      </w:r>
    </w:p>
    <w:p w14:paraId="2DE77574" w14:textId="77777777" w:rsidR="007E2914" w:rsidRDefault="007E2914" w:rsidP="007E2914">
      <w:r>
        <w:rPr>
          <w:rStyle w:val="Heading1Char"/>
        </w:rPr>
        <w:t>Articles &amp; Reports</w:t>
      </w:r>
    </w:p>
    <w:p w14:paraId="23919F29" w14:textId="77777777" w:rsidR="007E2914" w:rsidRDefault="007E2914" w:rsidP="007E2914">
      <w:pPr>
        <w:rPr>
          <w:b/>
        </w:rPr>
      </w:pPr>
      <w:r>
        <w:rPr>
          <w:b/>
        </w:rPr>
        <w:t>Average time to impact: 10 minutes</w:t>
      </w:r>
    </w:p>
    <w:p w14:paraId="2493AE54" w14:textId="77777777" w:rsidR="007E2914" w:rsidRDefault="007E2914" w:rsidP="007E2914">
      <w:r>
        <w:t xml:space="preserve">These short pieces are written in collaboration with </w:t>
      </w:r>
      <w:bookmarkStart w:id="0" w:name="_Hlk528680484"/>
      <w:r>
        <w:t>industry experts.</w:t>
      </w:r>
      <w:bookmarkEnd w:id="0"/>
    </w:p>
    <w:p w14:paraId="50939C77" w14:textId="77777777" w:rsidR="007E2914" w:rsidRDefault="007E2914" w:rsidP="007E2914"/>
    <w:p w14:paraId="49E653CD" w14:textId="77777777" w:rsidR="007E2914" w:rsidRDefault="007E2914" w:rsidP="007E2914">
      <w:r>
        <w:br/>
      </w:r>
      <w:r>
        <w:rPr>
          <w:rStyle w:val="Heading1Char"/>
        </w:rPr>
        <w:t xml:space="preserve">Job Aids &amp; </w:t>
      </w:r>
      <w:proofErr w:type="spellStart"/>
      <w:r>
        <w:rPr>
          <w:rStyle w:val="Heading1Char"/>
        </w:rPr>
        <w:t>Printables</w:t>
      </w:r>
      <w:proofErr w:type="spellEnd"/>
    </w:p>
    <w:p w14:paraId="2429BFC2" w14:textId="77777777" w:rsidR="007E2914" w:rsidRDefault="007E2914" w:rsidP="007E2914">
      <w:pPr>
        <w:rPr>
          <w:b/>
        </w:rPr>
      </w:pPr>
      <w:r>
        <w:rPr>
          <w:b/>
        </w:rPr>
        <w:t>Average time to impact: 5 minutes</w:t>
      </w:r>
    </w:p>
    <w:p w14:paraId="70AE389C" w14:textId="77777777" w:rsidR="007E2914" w:rsidRDefault="007E2914" w:rsidP="007E2914">
      <w:pPr>
        <w:rPr>
          <w:b/>
        </w:rPr>
      </w:pPr>
      <w:r>
        <w:t xml:space="preserve">Job Aids &amp; </w:t>
      </w:r>
      <w:proofErr w:type="spellStart"/>
      <w:r>
        <w:t>Printables</w:t>
      </w:r>
      <w:proofErr w:type="spellEnd"/>
      <w:r>
        <w:t xml:space="preserve"> are ready-to-use tools.</w:t>
      </w:r>
    </w:p>
    <w:p w14:paraId="30AA36D3" w14:textId="77777777" w:rsidR="007E2914" w:rsidRDefault="007E2914" w:rsidP="004A1F9A">
      <w:pPr>
        <w:pStyle w:val="Title"/>
        <w:ind w:left="-720"/>
        <w:rPr>
          <w:b/>
        </w:rPr>
      </w:pPr>
    </w:p>
    <w:p w14:paraId="3A7D7545" w14:textId="77777777" w:rsidR="007E2914" w:rsidRDefault="007E2914">
      <w:pPr>
        <w:rPr>
          <w:rFonts w:asciiTheme="majorHAnsi" w:eastAsiaTheme="majorEastAsia" w:hAnsiTheme="majorHAnsi" w:cstheme="majorBidi"/>
          <w:b/>
          <w:spacing w:val="-10"/>
          <w:kern w:val="28"/>
          <w:sz w:val="56"/>
          <w:szCs w:val="56"/>
        </w:rPr>
      </w:pPr>
      <w:r>
        <w:rPr>
          <w:b/>
        </w:rPr>
        <w:br w:type="page"/>
      </w:r>
    </w:p>
    <w:p w14:paraId="5F1B2C50" w14:textId="479A4B35" w:rsidR="00C055CE" w:rsidRDefault="00367C9F" w:rsidP="004A1F9A">
      <w:pPr>
        <w:pStyle w:val="Heading1"/>
        <w:ind w:left="-720"/>
      </w:pPr>
      <w:r>
        <w:lastRenderedPageBreak/>
        <w:t>Enrollment Services</w:t>
      </w:r>
    </w:p>
    <w:p w14:paraId="6EF3ABC9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4 Steps to Ensure Electronic and Information Technology Accessibility</w:t>
      </w:r>
    </w:p>
    <w:p w14:paraId="1512207A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Assessing Incoming Student Readiness for Online Learning</w:t>
      </w:r>
    </w:p>
    <w:p w14:paraId="7374B5DE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Auditing and Improving Customer Service on Your Campus</w:t>
      </w:r>
    </w:p>
    <w:p w14:paraId="5F7205C6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Avoiding FERPA Pitfalls in the Financial Aid Office</w:t>
      </w:r>
    </w:p>
    <w:p w14:paraId="34546E26" w14:textId="367CE63D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Bringing One-Stop Services to Students Across Campus</w:t>
      </w:r>
    </w:p>
    <w:p w14:paraId="709992E4" w14:textId="135DD46E" w:rsidR="00C03433" w:rsidRDefault="00C03433" w:rsidP="008C146B">
      <w:pPr>
        <w:pStyle w:val="ListParagraph"/>
        <w:numPr>
          <w:ilvl w:val="0"/>
          <w:numId w:val="2"/>
        </w:numPr>
        <w:ind w:left="90"/>
      </w:pPr>
      <w:r w:rsidRPr="00C03433">
        <w:t>Building a University Service Culture: Case Study from Laurentian University</w:t>
      </w:r>
    </w:p>
    <w:p w14:paraId="26126CE4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Developing an Assistance Animal Compliance Policy</w:t>
      </w:r>
    </w:p>
    <w:p w14:paraId="2BE82C70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Developing and Implementing Your Customer Service Vision</w:t>
      </w:r>
    </w:p>
    <w:p w14:paraId="04FD94B7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Disability Services: Accommodating Student Veterans</w:t>
      </w:r>
    </w:p>
    <w:p w14:paraId="0F3EE3A9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FERPA and Academic Advising</w:t>
      </w:r>
    </w:p>
    <w:p w14:paraId="7AB08031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FERPA and Athletics</w:t>
      </w:r>
    </w:p>
    <w:p w14:paraId="6032C1AC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FERPA and Campus Safety</w:t>
      </w:r>
    </w:p>
    <w:p w14:paraId="163CD6A7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FERPA and Faculty</w:t>
      </w:r>
    </w:p>
    <w:p w14:paraId="37037F1D" w14:textId="6A986B5B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FERPA and Front-Line Staff</w:t>
      </w:r>
    </w:p>
    <w:p w14:paraId="745B705A" w14:textId="03654BFF" w:rsidR="007C5F41" w:rsidRDefault="007C5F41" w:rsidP="008C146B">
      <w:pPr>
        <w:pStyle w:val="ListParagraph"/>
        <w:numPr>
          <w:ilvl w:val="0"/>
          <w:numId w:val="2"/>
        </w:numPr>
        <w:ind w:left="90"/>
      </w:pPr>
      <w:r>
        <w:t>FERPA Checklist: What Can Never Be Shared</w:t>
      </w:r>
    </w:p>
    <w:p w14:paraId="1C304917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FERPA for Faculty</w:t>
      </w:r>
    </w:p>
    <w:p w14:paraId="0370AAC3" w14:textId="0FDD9564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FERPA Hot Topics: Big Challenges Solved</w:t>
      </w:r>
    </w:p>
    <w:p w14:paraId="42B8E1AA" w14:textId="01D20882" w:rsidR="00836829" w:rsidRDefault="00836829" w:rsidP="008C146B">
      <w:pPr>
        <w:pStyle w:val="ListParagraph"/>
        <w:numPr>
          <w:ilvl w:val="0"/>
          <w:numId w:val="2"/>
        </w:numPr>
        <w:ind w:left="90"/>
      </w:pPr>
      <w:r>
        <w:t>FERPA Lessons and Quizzes</w:t>
      </w:r>
    </w:p>
    <w:p w14:paraId="14539F2F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FERPA Policy and Procedure Audit</w:t>
      </w:r>
    </w:p>
    <w:p w14:paraId="670E8538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FERPA Regulation Basics</w:t>
      </w:r>
    </w:p>
    <w:p w14:paraId="3319A98F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FERPA vs. HIPAA</w:t>
      </w:r>
    </w:p>
    <w:p w14:paraId="7A8AA238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FERPA: When to Involve Legal Counsel and Leadership</w:t>
      </w:r>
    </w:p>
    <w:p w14:paraId="337E454A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Gaining Institutional Buy-In for a Streamlined Transfer Credit Evaluation Process</w:t>
      </w:r>
    </w:p>
    <w:p w14:paraId="0E3506F8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Improve Adult Student Success with Superior Customer Service</w:t>
      </w:r>
    </w:p>
    <w:p w14:paraId="23591ED4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Offering Credit for Prior Learning Assessment</w:t>
      </w:r>
    </w:p>
    <w:p w14:paraId="2D00707A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Online One-Stop: Improving Efficiency and Quality of Service</w:t>
      </w:r>
    </w:p>
    <w:p w14:paraId="04E7BA69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Physical Space Considerations for One-Stop Centers</w:t>
      </w:r>
    </w:p>
    <w:p w14:paraId="48E70990" w14:textId="77777777" w:rsidR="008F3EEF" w:rsidRDefault="008F3EEF" w:rsidP="008C146B">
      <w:pPr>
        <w:pStyle w:val="ListParagraph"/>
        <w:numPr>
          <w:ilvl w:val="0"/>
          <w:numId w:val="2"/>
        </w:numPr>
        <w:ind w:left="90"/>
      </w:pPr>
      <w:r>
        <w:t>Prior-Prior Year: Preparing Your Institution</w:t>
      </w:r>
    </w:p>
    <w:p w14:paraId="52DEF86F" w14:textId="52C53E8D" w:rsidR="00DC7733" w:rsidRDefault="008F3EEF" w:rsidP="008C146B">
      <w:pPr>
        <w:pStyle w:val="ListParagraph"/>
        <w:numPr>
          <w:ilvl w:val="0"/>
          <w:numId w:val="2"/>
        </w:numPr>
        <w:ind w:left="90"/>
      </w:pPr>
      <w:r>
        <w:t>Private Universities: Building Pathways for Community College Transfer Student Recruitment and Succes</w:t>
      </w:r>
      <w:r w:rsidR="00DC7733">
        <w:t>s</w:t>
      </w:r>
    </w:p>
    <w:p w14:paraId="73FD7D63" w14:textId="34D4B702" w:rsidR="00760E41" w:rsidRDefault="00760E41" w:rsidP="008C146B">
      <w:pPr>
        <w:pStyle w:val="ListParagraph"/>
        <w:numPr>
          <w:ilvl w:val="0"/>
          <w:numId w:val="2"/>
        </w:numPr>
        <w:ind w:left="90"/>
      </w:pPr>
      <w:r>
        <w:t>Student Affairs: Trends to Watch in 2017-19</w:t>
      </w:r>
    </w:p>
    <w:p w14:paraId="7A32E41D" w14:textId="6BB5930E" w:rsidR="000B3F04" w:rsidRDefault="000B3F04" w:rsidP="000B3F04">
      <w:pPr>
        <w:pStyle w:val="ListParagraph"/>
        <w:numPr>
          <w:ilvl w:val="0"/>
          <w:numId w:val="2"/>
        </w:numPr>
        <w:ind w:left="90"/>
      </w:pPr>
      <w:r w:rsidRPr="000B3F04">
        <w:t>Translating Experiential Learning into College Credit with Prior Learning Assessment</w:t>
      </w:r>
    </w:p>
    <w:p w14:paraId="2FD77DF8" w14:textId="31AD37AA" w:rsidR="00760E41" w:rsidRDefault="00760E41" w:rsidP="000B3F04">
      <w:pPr>
        <w:pStyle w:val="ListParagraph"/>
        <w:numPr>
          <w:ilvl w:val="0"/>
          <w:numId w:val="2"/>
        </w:numPr>
        <w:ind w:left="90"/>
      </w:pPr>
      <w:r>
        <w:t>What Does Customer Service in Higher Education Actually Look Like?</w:t>
      </w:r>
    </w:p>
    <w:p w14:paraId="345D2C4E" w14:textId="33F82BB2" w:rsidR="00257B8D" w:rsidRDefault="00367C9F" w:rsidP="004A1F9A">
      <w:pPr>
        <w:pStyle w:val="Heading1"/>
        <w:ind w:left="-720"/>
      </w:pPr>
      <w:r>
        <w:t>Health and Wellness</w:t>
      </w:r>
    </w:p>
    <w:p w14:paraId="2F3EB0C7" w14:textId="4EE51E64" w:rsidR="003D6B91" w:rsidRDefault="003D6B91" w:rsidP="008C146B">
      <w:pPr>
        <w:pStyle w:val="ListParagraph"/>
        <w:numPr>
          <w:ilvl w:val="0"/>
          <w:numId w:val="11"/>
        </w:numPr>
        <w:ind w:left="90"/>
      </w:pPr>
      <w:r>
        <w:t>Case Management 1.0:</w:t>
      </w:r>
      <w:r w:rsidRPr="003D6B91">
        <w:rPr>
          <w:color w:val="000000"/>
          <w:shd w:val="clear" w:color="auto" w:fill="FFFFFF"/>
        </w:rPr>
        <w:t xml:space="preserve"> </w:t>
      </w:r>
      <w:r>
        <w:rPr>
          <w:rStyle w:val="c20"/>
          <w:color w:val="000000"/>
          <w:shd w:val="clear" w:color="auto" w:fill="FFFFFF"/>
        </w:rPr>
        <w:t>Considerations for Establishing a New Mental Health Case Manager </w:t>
      </w:r>
    </w:p>
    <w:p w14:paraId="0E9736A6" w14:textId="72250C9A" w:rsidR="003D6B91" w:rsidRDefault="003D6B91" w:rsidP="008C146B">
      <w:pPr>
        <w:pStyle w:val="ListParagraph"/>
        <w:numPr>
          <w:ilvl w:val="0"/>
          <w:numId w:val="11"/>
        </w:numPr>
        <w:ind w:left="90"/>
      </w:pPr>
      <w:r>
        <w:t xml:space="preserve">Case Management 2.0: </w:t>
      </w:r>
      <w:r>
        <w:rPr>
          <w:rStyle w:val="c24"/>
          <w:color w:val="000000"/>
          <w:shd w:val="clear" w:color="auto" w:fill="FFFFFF"/>
        </w:rPr>
        <w:t>Considerations for Enhancing the Impact of Your Mental Health Case Manager</w:t>
      </w:r>
    </w:p>
    <w:p w14:paraId="7352ADC8" w14:textId="60EE40F4" w:rsidR="007C5F41" w:rsidRDefault="007C5F41" w:rsidP="008C146B">
      <w:pPr>
        <w:pStyle w:val="ListParagraph"/>
        <w:numPr>
          <w:ilvl w:val="0"/>
          <w:numId w:val="11"/>
        </w:numPr>
        <w:ind w:left="90"/>
      </w:pPr>
      <w:r>
        <w:t>College Student Mental Health Statistics and What They Really Mean</w:t>
      </w:r>
    </w:p>
    <w:p w14:paraId="5ADA2002" w14:textId="07FE4E94" w:rsidR="001A3468" w:rsidRDefault="001A3468" w:rsidP="008C146B">
      <w:pPr>
        <w:pStyle w:val="ListParagraph"/>
        <w:numPr>
          <w:ilvl w:val="0"/>
          <w:numId w:val="11"/>
        </w:numPr>
        <w:ind w:left="90"/>
      </w:pPr>
      <w:r w:rsidRPr="001A3468">
        <w:lastRenderedPageBreak/>
        <w:t>Creating a Training Model to Increase Faculty Engagement in Students' Mental Health</w:t>
      </w:r>
    </w:p>
    <w:p w14:paraId="65A0D10A" w14:textId="4F523DEA" w:rsidR="008C146B" w:rsidRDefault="008C146B" w:rsidP="008C146B">
      <w:pPr>
        <w:pStyle w:val="ListParagraph"/>
        <w:numPr>
          <w:ilvl w:val="0"/>
          <w:numId w:val="11"/>
        </w:numPr>
        <w:ind w:left="90"/>
      </w:pPr>
      <w:r>
        <w:t>Developing a Self-Harm Compliance Protocol</w:t>
      </w:r>
    </w:p>
    <w:p w14:paraId="658051C9" w14:textId="77777777" w:rsidR="008C146B" w:rsidRDefault="008C146B" w:rsidP="008C146B">
      <w:pPr>
        <w:pStyle w:val="ListParagraph"/>
        <w:numPr>
          <w:ilvl w:val="0"/>
          <w:numId w:val="11"/>
        </w:numPr>
        <w:ind w:left="90"/>
      </w:pPr>
      <w:r>
        <w:t>Five Cultural Competence Skills to Improve Your International Student Mental Health Services</w:t>
      </w:r>
    </w:p>
    <w:p w14:paraId="06CE6E1B" w14:textId="6066788A" w:rsidR="008C146B" w:rsidRDefault="008C146B" w:rsidP="008C146B">
      <w:pPr>
        <w:pStyle w:val="ListParagraph"/>
        <w:numPr>
          <w:ilvl w:val="0"/>
          <w:numId w:val="11"/>
        </w:numPr>
        <w:ind w:left="90"/>
      </w:pPr>
      <w:r>
        <w:t>Four Essential Counseling Skills for Entry-Level Student Affairs Professionals</w:t>
      </w:r>
    </w:p>
    <w:p w14:paraId="562B3BB2" w14:textId="3B7DDEA9" w:rsidR="003040E1" w:rsidRDefault="003040E1" w:rsidP="008C146B">
      <w:pPr>
        <w:pStyle w:val="ListParagraph"/>
        <w:numPr>
          <w:ilvl w:val="0"/>
          <w:numId w:val="11"/>
        </w:numPr>
        <w:ind w:left="90"/>
      </w:pPr>
      <w:r w:rsidRPr="003040E1">
        <w:t>Launching a Zero Suicide Initiative on Your Campus</w:t>
      </w:r>
    </w:p>
    <w:p w14:paraId="12766FB7" w14:textId="2CE49776" w:rsidR="00AF28C8" w:rsidRDefault="00AF28C8" w:rsidP="008C146B">
      <w:pPr>
        <w:pStyle w:val="ListParagraph"/>
        <w:numPr>
          <w:ilvl w:val="0"/>
          <w:numId w:val="11"/>
        </w:numPr>
        <w:ind w:left="90"/>
      </w:pPr>
      <w:r w:rsidRPr="00AF28C8">
        <w:t>Making an Impact on Mental Health: How to Deliver with Peer Educators</w:t>
      </w:r>
    </w:p>
    <w:p w14:paraId="0FF28EED" w14:textId="3D1E2B79" w:rsidR="000378F6" w:rsidRDefault="008C146B" w:rsidP="008C146B">
      <w:pPr>
        <w:pStyle w:val="ListParagraph"/>
        <w:numPr>
          <w:ilvl w:val="0"/>
          <w:numId w:val="11"/>
        </w:numPr>
        <w:ind w:left="90"/>
      </w:pPr>
      <w:r>
        <w:t>Measles, Influenza, Ebola and More: Developing a Health Crisis Response Plan</w:t>
      </w:r>
    </w:p>
    <w:p w14:paraId="49769DB8" w14:textId="0ABE99C1" w:rsidR="00252D63" w:rsidRDefault="00252D63" w:rsidP="008C146B">
      <w:pPr>
        <w:pStyle w:val="ListParagraph"/>
        <w:numPr>
          <w:ilvl w:val="0"/>
          <w:numId w:val="11"/>
        </w:numPr>
        <w:ind w:left="90"/>
      </w:pPr>
      <w:r w:rsidRPr="00252D63">
        <w:t>Strategies to Confidently Communicate with Students Experiencing Mental Health Challenges</w:t>
      </w:r>
    </w:p>
    <w:p w14:paraId="4D1D4958" w14:textId="632C4BEB" w:rsidR="00760E41" w:rsidRDefault="00760E41" w:rsidP="008C146B">
      <w:pPr>
        <w:pStyle w:val="ListParagraph"/>
        <w:numPr>
          <w:ilvl w:val="0"/>
          <w:numId w:val="11"/>
        </w:numPr>
        <w:ind w:left="90"/>
      </w:pPr>
      <w:r>
        <w:t>Student Affairs: Trends to Watch in 2017-19</w:t>
      </w:r>
    </w:p>
    <w:p w14:paraId="35696D0F" w14:textId="443869D9" w:rsidR="00E84F9C" w:rsidRDefault="00E84F9C" w:rsidP="008C146B">
      <w:pPr>
        <w:pStyle w:val="ListParagraph"/>
        <w:numPr>
          <w:ilvl w:val="0"/>
          <w:numId w:val="11"/>
        </w:numPr>
        <w:ind w:left="90"/>
      </w:pPr>
      <w:r w:rsidRPr="00E84F9C">
        <w:t>Uncovering Resilience in Students with Mental Health Concerns: A Case Study</w:t>
      </w:r>
    </w:p>
    <w:p w14:paraId="31E8DBD0" w14:textId="091EF7FE" w:rsidR="007D3BAF" w:rsidRDefault="00367C9F" w:rsidP="004A1F9A">
      <w:pPr>
        <w:pStyle w:val="Heading1"/>
        <w:ind w:left="-720"/>
      </w:pPr>
      <w:r>
        <w:t>Housing and Residence Life</w:t>
      </w:r>
    </w:p>
    <w:p w14:paraId="680586C9" w14:textId="77777777" w:rsidR="00B23982" w:rsidRDefault="00B23982" w:rsidP="00B23982">
      <w:pPr>
        <w:pStyle w:val="ListParagraph"/>
        <w:numPr>
          <w:ilvl w:val="0"/>
          <w:numId w:val="13"/>
        </w:numPr>
        <w:ind w:left="90"/>
      </w:pPr>
      <w:r>
        <w:t>Coaching as Supervision in Residence Life</w:t>
      </w:r>
    </w:p>
    <w:p w14:paraId="3710C97A" w14:textId="77777777" w:rsidR="00B23982" w:rsidRDefault="00B23982" w:rsidP="00B23982">
      <w:pPr>
        <w:pStyle w:val="ListParagraph"/>
        <w:numPr>
          <w:ilvl w:val="0"/>
          <w:numId w:val="13"/>
        </w:numPr>
        <w:ind w:left="90"/>
      </w:pPr>
      <w:r>
        <w:t>Designing a Sophomore Living-Learning Community</w:t>
      </w:r>
    </w:p>
    <w:p w14:paraId="1A0E1BD9" w14:textId="77777777" w:rsidR="00B23982" w:rsidRDefault="00B23982" w:rsidP="00B23982">
      <w:pPr>
        <w:pStyle w:val="ListParagraph"/>
        <w:numPr>
          <w:ilvl w:val="0"/>
          <w:numId w:val="13"/>
        </w:numPr>
        <w:ind w:left="90"/>
      </w:pPr>
      <w:r>
        <w:t>Designing Effective Living-Learning Communities</w:t>
      </w:r>
    </w:p>
    <w:p w14:paraId="2A4F1519" w14:textId="77777777" w:rsidR="00B23982" w:rsidRDefault="00B23982" w:rsidP="00B23982">
      <w:pPr>
        <w:pStyle w:val="ListParagraph"/>
        <w:numPr>
          <w:ilvl w:val="0"/>
          <w:numId w:val="13"/>
        </w:numPr>
        <w:ind w:left="90"/>
      </w:pPr>
      <w:r>
        <w:t>Developing an Assistance Animal Compliance Policy</w:t>
      </w:r>
    </w:p>
    <w:p w14:paraId="36E91B93" w14:textId="77777777" w:rsidR="00B23982" w:rsidRDefault="00B23982" w:rsidP="00B23982">
      <w:pPr>
        <w:pStyle w:val="ListParagraph"/>
        <w:numPr>
          <w:ilvl w:val="0"/>
          <w:numId w:val="13"/>
        </w:numPr>
        <w:ind w:left="90"/>
      </w:pPr>
      <w:r>
        <w:t>First Steps in Residential Goal Alignment</w:t>
      </w:r>
    </w:p>
    <w:p w14:paraId="27D3B8C9" w14:textId="77777777" w:rsidR="00B23982" w:rsidRDefault="00B23982" w:rsidP="00B23982">
      <w:pPr>
        <w:pStyle w:val="ListParagraph"/>
        <w:numPr>
          <w:ilvl w:val="0"/>
          <w:numId w:val="13"/>
        </w:numPr>
        <w:ind w:left="90"/>
      </w:pPr>
      <w:r>
        <w:t>Green Programs for Residence Halls</w:t>
      </w:r>
    </w:p>
    <w:p w14:paraId="0064BD75" w14:textId="77777777" w:rsidR="00B23982" w:rsidRDefault="00B23982" w:rsidP="00B23982">
      <w:pPr>
        <w:pStyle w:val="ListParagraph"/>
        <w:numPr>
          <w:ilvl w:val="0"/>
          <w:numId w:val="13"/>
        </w:numPr>
        <w:ind w:left="90"/>
      </w:pPr>
      <w:r>
        <w:t>Incentivizing Residential Learning</w:t>
      </w:r>
    </w:p>
    <w:p w14:paraId="3D9F1A65" w14:textId="33C4DB17" w:rsidR="007D3BAF" w:rsidRPr="007D3BAF" w:rsidRDefault="00B23982" w:rsidP="00B23982">
      <w:pPr>
        <w:pStyle w:val="ListParagraph"/>
        <w:numPr>
          <w:ilvl w:val="0"/>
          <w:numId w:val="13"/>
        </w:numPr>
        <w:ind w:left="90"/>
      </w:pPr>
      <w:r>
        <w:t>Living-Learning Programs for STEM Students</w:t>
      </w:r>
    </w:p>
    <w:p w14:paraId="61605B2A" w14:textId="3CD2EAE7" w:rsidR="00257B8D" w:rsidRDefault="00257B8D" w:rsidP="004A1F9A">
      <w:pPr>
        <w:pStyle w:val="Heading1"/>
        <w:ind w:left="-720"/>
      </w:pPr>
      <w:r>
        <w:t>International</w:t>
      </w:r>
    </w:p>
    <w:p w14:paraId="4CB7DC65" w14:textId="77777777" w:rsidR="00B23982" w:rsidRDefault="00B23982" w:rsidP="00B23982">
      <w:pPr>
        <w:pStyle w:val="ListParagraph"/>
        <w:numPr>
          <w:ilvl w:val="0"/>
          <w:numId w:val="14"/>
        </w:numPr>
        <w:ind w:left="90"/>
      </w:pPr>
      <w:r>
        <w:t>Career Services Skill Building: Supporting International Students</w:t>
      </w:r>
    </w:p>
    <w:p w14:paraId="448EFAE3" w14:textId="77777777" w:rsidR="00B23982" w:rsidRDefault="00B23982" w:rsidP="00B23982">
      <w:pPr>
        <w:pStyle w:val="ListParagraph"/>
        <w:numPr>
          <w:ilvl w:val="0"/>
          <w:numId w:val="14"/>
        </w:numPr>
        <w:ind w:left="90"/>
      </w:pPr>
      <w:r>
        <w:t>Essentials of Study Abroad Risk Management</w:t>
      </w:r>
    </w:p>
    <w:p w14:paraId="3C3BBB65" w14:textId="77777777" w:rsidR="00B23982" w:rsidRDefault="00B23982" w:rsidP="00B23982">
      <w:pPr>
        <w:pStyle w:val="ListParagraph"/>
        <w:numPr>
          <w:ilvl w:val="0"/>
          <w:numId w:val="14"/>
        </w:numPr>
        <w:ind w:left="90"/>
      </w:pPr>
      <w:r>
        <w:t>Five Cultural Competence Skills to Improve Your International Student Mental Health Services</w:t>
      </w:r>
    </w:p>
    <w:p w14:paraId="5A90DEDE" w14:textId="77777777" w:rsidR="00B23982" w:rsidRDefault="00B23982" w:rsidP="00B23982">
      <w:pPr>
        <w:pStyle w:val="ListParagraph"/>
        <w:numPr>
          <w:ilvl w:val="0"/>
          <w:numId w:val="14"/>
        </w:numPr>
        <w:ind w:left="90"/>
      </w:pPr>
      <w:r>
        <w:t>Immigration Law 101: 3 Key Issues for Compliance</w:t>
      </w:r>
    </w:p>
    <w:p w14:paraId="02C2C7F0" w14:textId="77777777" w:rsidR="00B23982" w:rsidRDefault="00B23982" w:rsidP="00B23982">
      <w:pPr>
        <w:pStyle w:val="ListParagraph"/>
        <w:numPr>
          <w:ilvl w:val="0"/>
          <w:numId w:val="14"/>
        </w:numPr>
        <w:ind w:left="90"/>
      </w:pPr>
      <w:r>
        <w:t>Improving Academic Literacy for International Students</w:t>
      </w:r>
    </w:p>
    <w:p w14:paraId="057CFB23" w14:textId="369AD495" w:rsidR="00B23982" w:rsidRDefault="00B23982" w:rsidP="00B23982">
      <w:pPr>
        <w:pStyle w:val="ListParagraph"/>
        <w:numPr>
          <w:ilvl w:val="0"/>
          <w:numId w:val="14"/>
        </w:numPr>
        <w:ind w:left="90"/>
      </w:pPr>
      <w:r>
        <w:t>Increasing the Feeling of Safety and Security for International Students</w:t>
      </w:r>
    </w:p>
    <w:p w14:paraId="6CDA1F9C" w14:textId="14DC13A4" w:rsidR="00632299" w:rsidRDefault="00632299" w:rsidP="00B23982">
      <w:pPr>
        <w:pStyle w:val="ListParagraph"/>
        <w:numPr>
          <w:ilvl w:val="0"/>
          <w:numId w:val="14"/>
        </w:numPr>
        <w:ind w:left="90"/>
      </w:pPr>
      <w:r w:rsidRPr="00632299">
        <w:t>Integrating Career Development into Study Abroad Experiences</w:t>
      </w:r>
    </w:p>
    <w:p w14:paraId="26BB22FE" w14:textId="2E8235C5" w:rsidR="00B23982" w:rsidRDefault="00B23982" w:rsidP="00B23982">
      <w:pPr>
        <w:pStyle w:val="ListParagraph"/>
        <w:numPr>
          <w:ilvl w:val="0"/>
          <w:numId w:val="14"/>
        </w:numPr>
        <w:ind w:left="90"/>
      </w:pPr>
      <w:r>
        <w:t>International Student Orientation: Using Peer Mentors to Improve Your Program</w:t>
      </w:r>
    </w:p>
    <w:p w14:paraId="54559DA2" w14:textId="028CE3B6" w:rsidR="00760E41" w:rsidRDefault="00760E41" w:rsidP="00B23982">
      <w:pPr>
        <w:pStyle w:val="ListParagraph"/>
        <w:numPr>
          <w:ilvl w:val="0"/>
          <w:numId w:val="14"/>
        </w:numPr>
        <w:ind w:left="90"/>
      </w:pPr>
      <w:r>
        <w:t>Student Affairs: Trends to Watch in 2017-19</w:t>
      </w:r>
    </w:p>
    <w:p w14:paraId="743A3A5C" w14:textId="77777777" w:rsidR="00B23982" w:rsidRDefault="00B23982" w:rsidP="00B23982">
      <w:pPr>
        <w:pStyle w:val="ListParagraph"/>
        <w:numPr>
          <w:ilvl w:val="0"/>
          <w:numId w:val="14"/>
        </w:numPr>
        <w:ind w:left="90"/>
      </w:pPr>
      <w:r>
        <w:t>Title IX and Study Abroad</w:t>
      </w:r>
    </w:p>
    <w:p w14:paraId="132C56A9" w14:textId="78DDD30B" w:rsidR="00257B8D" w:rsidRDefault="00B23982" w:rsidP="00B23982">
      <w:pPr>
        <w:pStyle w:val="ListParagraph"/>
        <w:numPr>
          <w:ilvl w:val="0"/>
          <w:numId w:val="14"/>
        </w:numPr>
        <w:ind w:left="90"/>
      </w:pPr>
      <w:r>
        <w:t>Title IX for Presidents</w:t>
      </w:r>
    </w:p>
    <w:p w14:paraId="0E8C4392" w14:textId="5D28B317" w:rsidR="00257B8D" w:rsidRDefault="008F3EEF" w:rsidP="004A1F9A">
      <w:pPr>
        <w:pStyle w:val="Heading1"/>
        <w:ind w:left="-720"/>
      </w:pPr>
      <w:r>
        <w:t>Operations</w:t>
      </w:r>
    </w:p>
    <w:p w14:paraId="54251E0E" w14:textId="77777777" w:rsidR="00F975A4" w:rsidRDefault="00F975A4" w:rsidP="00DE729C">
      <w:pPr>
        <w:pStyle w:val="ListParagraph"/>
        <w:numPr>
          <w:ilvl w:val="0"/>
          <w:numId w:val="15"/>
        </w:numPr>
        <w:ind w:left="90"/>
      </w:pPr>
      <w:r>
        <w:t>Aligning Student Affairs Operations with Your Institutional Strategic Plan</w:t>
      </w:r>
    </w:p>
    <w:p w14:paraId="2EFEE1D8" w14:textId="35D0CB4D" w:rsidR="00F975A4" w:rsidRDefault="00F975A4" w:rsidP="00DE729C">
      <w:pPr>
        <w:pStyle w:val="ListParagraph"/>
        <w:numPr>
          <w:ilvl w:val="0"/>
          <w:numId w:val="15"/>
        </w:numPr>
        <w:ind w:left="90"/>
      </w:pPr>
      <w:r>
        <w:t>Connecting Planning and Budgeting in Student Affairs</w:t>
      </w:r>
    </w:p>
    <w:p w14:paraId="26142536" w14:textId="44B8B0FE" w:rsidR="00760E41" w:rsidRDefault="00760E41" w:rsidP="00DE729C">
      <w:pPr>
        <w:pStyle w:val="ListParagraph"/>
        <w:numPr>
          <w:ilvl w:val="0"/>
          <w:numId w:val="15"/>
        </w:numPr>
        <w:ind w:left="90"/>
      </w:pPr>
      <w:r>
        <w:t>Developing a Metrics-Driven Culture within Student Affairs</w:t>
      </w:r>
    </w:p>
    <w:p w14:paraId="032ADE62" w14:textId="77777777" w:rsidR="00F975A4" w:rsidRDefault="00F975A4" w:rsidP="00DE729C">
      <w:pPr>
        <w:pStyle w:val="ListParagraph"/>
        <w:numPr>
          <w:ilvl w:val="0"/>
          <w:numId w:val="15"/>
        </w:numPr>
        <w:ind w:left="90"/>
      </w:pPr>
      <w:r>
        <w:t>Effective Expectation Setting for Retaining Entry-Level Student Affairs Professionals</w:t>
      </w:r>
    </w:p>
    <w:p w14:paraId="1EA210F2" w14:textId="77777777" w:rsidR="00F975A4" w:rsidRDefault="00F975A4" w:rsidP="00DE729C">
      <w:pPr>
        <w:pStyle w:val="ListParagraph"/>
        <w:numPr>
          <w:ilvl w:val="0"/>
          <w:numId w:val="15"/>
        </w:numPr>
        <w:ind w:left="90"/>
      </w:pPr>
      <w:r>
        <w:t>Effective Onboarding and Socialization for Retaining Entry-Level Student Affairs Professionals</w:t>
      </w:r>
    </w:p>
    <w:p w14:paraId="4A70E85C" w14:textId="77777777" w:rsidR="00F975A4" w:rsidRDefault="00F975A4" w:rsidP="00DE729C">
      <w:pPr>
        <w:pStyle w:val="ListParagraph"/>
        <w:numPr>
          <w:ilvl w:val="0"/>
          <w:numId w:val="15"/>
        </w:numPr>
        <w:ind w:left="90"/>
      </w:pPr>
      <w:r>
        <w:lastRenderedPageBreak/>
        <w:t>Effective Training Plans for Retaining Entry-Level Student Affairs Professionals</w:t>
      </w:r>
    </w:p>
    <w:p w14:paraId="688EF719" w14:textId="0B57150D" w:rsidR="00F975A4" w:rsidRDefault="00F975A4" w:rsidP="00DE729C">
      <w:pPr>
        <w:pStyle w:val="ListParagraph"/>
        <w:numPr>
          <w:ilvl w:val="0"/>
          <w:numId w:val="15"/>
        </w:numPr>
        <w:ind w:left="90"/>
      </w:pPr>
      <w:r>
        <w:t>Engaging in Synergistic Supervision for Retaining Entry-Level Student Affairs Professionals</w:t>
      </w:r>
    </w:p>
    <w:p w14:paraId="26CF44A7" w14:textId="77955CBB" w:rsidR="00760E41" w:rsidRDefault="00760E41" w:rsidP="00DE729C">
      <w:pPr>
        <w:pStyle w:val="ListParagraph"/>
        <w:numPr>
          <w:ilvl w:val="0"/>
          <w:numId w:val="15"/>
        </w:numPr>
        <w:ind w:left="90"/>
      </w:pPr>
      <w:r>
        <w:t>Habits of Highly Effective Higher-Ed Professionals</w:t>
      </w:r>
    </w:p>
    <w:p w14:paraId="3813639A" w14:textId="4633F831" w:rsidR="00760E41" w:rsidRDefault="00760E41" w:rsidP="00760E41">
      <w:pPr>
        <w:pStyle w:val="ListParagraph"/>
        <w:numPr>
          <w:ilvl w:val="0"/>
          <w:numId w:val="15"/>
        </w:numPr>
        <w:ind w:left="90"/>
      </w:pPr>
      <w:r>
        <w:t xml:space="preserve">Habits of Highly Effective Higher-Ed Professionals, Part 2: Finding Your Purpose </w:t>
      </w:r>
    </w:p>
    <w:p w14:paraId="4FAA6694" w14:textId="61375150" w:rsidR="00F975A4" w:rsidRDefault="00F975A4" w:rsidP="00DE729C">
      <w:pPr>
        <w:pStyle w:val="ListParagraph"/>
        <w:numPr>
          <w:ilvl w:val="0"/>
          <w:numId w:val="15"/>
        </w:numPr>
        <w:ind w:left="90"/>
      </w:pPr>
      <w:r>
        <w:t>Holistic Professional Development Plans for Retaining Entry-Level Student Affairs Professionals</w:t>
      </w:r>
    </w:p>
    <w:p w14:paraId="22376579" w14:textId="69E18E7F" w:rsidR="007C5F41" w:rsidRDefault="007C5F41" w:rsidP="00DE729C">
      <w:pPr>
        <w:pStyle w:val="ListParagraph"/>
        <w:numPr>
          <w:ilvl w:val="0"/>
          <w:numId w:val="15"/>
        </w:numPr>
        <w:ind w:left="90"/>
      </w:pPr>
      <w:r>
        <w:t>One Stop: How One Institution Transitioned to a High-Performing Student Services Model</w:t>
      </w:r>
    </w:p>
    <w:p w14:paraId="572E1634" w14:textId="77777777" w:rsidR="00F975A4" w:rsidRDefault="00F975A4" w:rsidP="00DE729C">
      <w:pPr>
        <w:pStyle w:val="ListParagraph"/>
        <w:numPr>
          <w:ilvl w:val="0"/>
          <w:numId w:val="15"/>
        </w:numPr>
        <w:ind w:left="90"/>
      </w:pPr>
      <w:r>
        <w:t>Positively Restructuring and Rethinking Student Affairs with FLSA</w:t>
      </w:r>
    </w:p>
    <w:p w14:paraId="02C84AF4" w14:textId="7AF4C7B0" w:rsidR="00247EC4" w:rsidRDefault="00F975A4" w:rsidP="00DE729C">
      <w:pPr>
        <w:pStyle w:val="ListParagraph"/>
        <w:numPr>
          <w:ilvl w:val="0"/>
          <w:numId w:val="15"/>
        </w:numPr>
        <w:ind w:left="90"/>
      </w:pPr>
      <w:r>
        <w:t>Student Affairs Fundraising: Building a Sustainable Structure</w:t>
      </w:r>
    </w:p>
    <w:p w14:paraId="1B9D9A0F" w14:textId="360F382A" w:rsidR="007C5F41" w:rsidRDefault="007C5F41" w:rsidP="00DE729C">
      <w:pPr>
        <w:pStyle w:val="ListParagraph"/>
        <w:numPr>
          <w:ilvl w:val="0"/>
          <w:numId w:val="15"/>
        </w:numPr>
        <w:ind w:left="90"/>
      </w:pPr>
      <w:r>
        <w:t>What New Student Affairs Directors Need to Know</w:t>
      </w:r>
    </w:p>
    <w:p w14:paraId="6DE564FC" w14:textId="02CFD620" w:rsidR="00257B8D" w:rsidRDefault="008F3EEF" w:rsidP="004A1F9A">
      <w:pPr>
        <w:pStyle w:val="Heading1"/>
        <w:ind w:left="-720"/>
      </w:pPr>
      <w:r>
        <w:t>Orientation and Transitions</w:t>
      </w:r>
    </w:p>
    <w:p w14:paraId="1674F6C3" w14:textId="77777777" w:rsidR="003A579C" w:rsidRDefault="003A579C" w:rsidP="003A579C">
      <w:pPr>
        <w:pStyle w:val="ListParagraph"/>
        <w:numPr>
          <w:ilvl w:val="0"/>
          <w:numId w:val="16"/>
        </w:numPr>
        <w:ind w:left="90"/>
      </w:pPr>
      <w:r>
        <w:t>Adding an Online Experience to Your On-Campus Orientation</w:t>
      </w:r>
    </w:p>
    <w:p w14:paraId="202B4BD1" w14:textId="77777777" w:rsidR="003A579C" w:rsidRDefault="003A579C" w:rsidP="003A579C">
      <w:pPr>
        <w:pStyle w:val="ListParagraph"/>
        <w:numPr>
          <w:ilvl w:val="0"/>
          <w:numId w:val="16"/>
        </w:numPr>
        <w:ind w:left="90"/>
      </w:pPr>
      <w:r>
        <w:t>Best Practices in Sophomore-Year Experience</w:t>
      </w:r>
    </w:p>
    <w:p w14:paraId="38085483" w14:textId="77777777" w:rsidR="003A579C" w:rsidRDefault="003A579C" w:rsidP="003A579C">
      <w:pPr>
        <w:pStyle w:val="ListParagraph"/>
        <w:numPr>
          <w:ilvl w:val="0"/>
          <w:numId w:val="16"/>
        </w:numPr>
        <w:ind w:left="90"/>
      </w:pPr>
      <w:r>
        <w:t>Customizing Orientation for Transfer Students</w:t>
      </w:r>
    </w:p>
    <w:p w14:paraId="329EF949" w14:textId="77777777" w:rsidR="003A579C" w:rsidRDefault="003A579C" w:rsidP="003A579C">
      <w:pPr>
        <w:pStyle w:val="ListParagraph"/>
        <w:numPr>
          <w:ilvl w:val="0"/>
          <w:numId w:val="16"/>
        </w:numPr>
        <w:ind w:left="90"/>
      </w:pPr>
      <w:r>
        <w:t>Developing a Sophomore-Year Experience on Your Campus</w:t>
      </w:r>
    </w:p>
    <w:p w14:paraId="17CE3B3E" w14:textId="77777777" w:rsidR="003A579C" w:rsidRDefault="003A579C" w:rsidP="003A579C">
      <w:pPr>
        <w:pStyle w:val="ListParagraph"/>
        <w:numPr>
          <w:ilvl w:val="0"/>
          <w:numId w:val="16"/>
        </w:numPr>
        <w:ind w:left="90"/>
      </w:pPr>
      <w:r>
        <w:t>Developing Academic Stamina in First-Year Students</w:t>
      </w:r>
    </w:p>
    <w:p w14:paraId="5DC36535" w14:textId="77777777" w:rsidR="003A579C" w:rsidRDefault="003A579C" w:rsidP="003A579C">
      <w:pPr>
        <w:pStyle w:val="ListParagraph"/>
        <w:numPr>
          <w:ilvl w:val="0"/>
          <w:numId w:val="16"/>
        </w:numPr>
        <w:ind w:left="90"/>
      </w:pPr>
      <w:r>
        <w:t>Improving First-Year Student Experience Programs for At-Risk Students</w:t>
      </w:r>
    </w:p>
    <w:p w14:paraId="2C0E7820" w14:textId="77777777" w:rsidR="003A579C" w:rsidRDefault="003A579C" w:rsidP="003A579C">
      <w:pPr>
        <w:pStyle w:val="ListParagraph"/>
        <w:numPr>
          <w:ilvl w:val="0"/>
          <w:numId w:val="16"/>
        </w:numPr>
        <w:ind w:left="90"/>
      </w:pPr>
      <w:r>
        <w:t>Increasing Student Engagement in Financial Literacy Programming</w:t>
      </w:r>
    </w:p>
    <w:p w14:paraId="42231D3F" w14:textId="77777777" w:rsidR="003A579C" w:rsidRDefault="003A579C" w:rsidP="003A579C">
      <w:pPr>
        <w:pStyle w:val="ListParagraph"/>
        <w:numPr>
          <w:ilvl w:val="0"/>
          <w:numId w:val="16"/>
        </w:numPr>
        <w:ind w:left="90"/>
      </w:pPr>
      <w:r>
        <w:t>Integrating Peer Mentors Across First-Year Student Programs</w:t>
      </w:r>
    </w:p>
    <w:p w14:paraId="5825C783" w14:textId="77777777" w:rsidR="003A579C" w:rsidRDefault="003A579C" w:rsidP="003A579C">
      <w:pPr>
        <w:pStyle w:val="ListParagraph"/>
        <w:numPr>
          <w:ilvl w:val="0"/>
          <w:numId w:val="16"/>
        </w:numPr>
        <w:ind w:left="90"/>
      </w:pPr>
      <w:r>
        <w:t>International Student Orientation: Using Peer Mentors to Improve Your Program</w:t>
      </w:r>
    </w:p>
    <w:p w14:paraId="3C63CD53" w14:textId="77777777" w:rsidR="003A579C" w:rsidRDefault="003A579C" w:rsidP="003A579C">
      <w:pPr>
        <w:pStyle w:val="ListParagraph"/>
        <w:numPr>
          <w:ilvl w:val="0"/>
          <w:numId w:val="16"/>
        </w:numPr>
        <w:ind w:left="90"/>
      </w:pPr>
      <w:r>
        <w:t>Onboarding Spring Admits for Future Success</w:t>
      </w:r>
    </w:p>
    <w:p w14:paraId="5BC8AFBC" w14:textId="77777777" w:rsidR="003A579C" w:rsidRDefault="003A579C" w:rsidP="003A579C">
      <w:pPr>
        <w:pStyle w:val="ListParagraph"/>
        <w:numPr>
          <w:ilvl w:val="0"/>
          <w:numId w:val="16"/>
        </w:numPr>
        <w:ind w:left="90"/>
      </w:pPr>
      <w:r>
        <w:t>Online Orientation: Focusing on Student Learning</w:t>
      </w:r>
    </w:p>
    <w:p w14:paraId="3D0A9D2F" w14:textId="77777777" w:rsidR="003A579C" w:rsidRDefault="003A579C" w:rsidP="003A579C">
      <w:pPr>
        <w:pStyle w:val="ListParagraph"/>
        <w:numPr>
          <w:ilvl w:val="0"/>
          <w:numId w:val="16"/>
        </w:numPr>
        <w:ind w:left="90"/>
      </w:pPr>
      <w:r>
        <w:t>Putting the Pieces Together: Sustaining Your Sophomore Initiatives over Time</w:t>
      </w:r>
    </w:p>
    <w:p w14:paraId="5B3CDE67" w14:textId="77777777" w:rsidR="003A579C" w:rsidRDefault="003A579C" w:rsidP="003A579C">
      <w:pPr>
        <w:pStyle w:val="ListParagraph"/>
        <w:numPr>
          <w:ilvl w:val="0"/>
          <w:numId w:val="16"/>
        </w:numPr>
        <w:ind w:left="90"/>
      </w:pPr>
      <w:r>
        <w:t>Summer Bridge: Building and Measuring Campus Connection</w:t>
      </w:r>
    </w:p>
    <w:p w14:paraId="2A3CC66D" w14:textId="492CF673" w:rsidR="007D3BAF" w:rsidRDefault="003A579C" w:rsidP="003A579C">
      <w:pPr>
        <w:pStyle w:val="ListParagraph"/>
        <w:numPr>
          <w:ilvl w:val="0"/>
          <w:numId w:val="16"/>
        </w:numPr>
        <w:ind w:left="90"/>
      </w:pPr>
      <w:r>
        <w:t>Understanding the Sophomore-Year Experience on Your Campus</w:t>
      </w:r>
    </w:p>
    <w:p w14:paraId="1EC390FA" w14:textId="25F88BD9" w:rsidR="00257B8D" w:rsidRDefault="00257B8D" w:rsidP="004A1F9A">
      <w:pPr>
        <w:pStyle w:val="Heading1"/>
        <w:ind w:left="-720"/>
      </w:pPr>
      <w:r>
        <w:t>Retention and Student Success</w:t>
      </w:r>
    </w:p>
    <w:p w14:paraId="02A48797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bookmarkStart w:id="1" w:name="_Hlk536715542"/>
      <w:r w:rsidRPr="0023390E">
        <w:t>3 Ways to Connect Students to Career Services Early and Often</w:t>
      </w:r>
    </w:p>
    <w:p w14:paraId="7CF255F6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Academic Advising Records: Implications for Electronic Documentation</w:t>
      </w:r>
    </w:p>
    <w:p w14:paraId="77D8C1B7" w14:textId="3913D2D3" w:rsidR="007D3BAF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Academic Coaching: Models for Student Success and Retention</w:t>
      </w:r>
    </w:p>
    <w:p w14:paraId="488BBD65" w14:textId="35929B97" w:rsidR="00106F99" w:rsidRDefault="00106F99" w:rsidP="004A1F9A">
      <w:pPr>
        <w:pStyle w:val="ListParagraph"/>
        <w:numPr>
          <w:ilvl w:val="0"/>
          <w:numId w:val="9"/>
        </w:numPr>
        <w:ind w:left="90"/>
      </w:pPr>
      <w:r w:rsidRPr="00106F99">
        <w:t xml:space="preserve">Accessibility at All Times: Supporting </w:t>
      </w:r>
      <w:proofErr w:type="spellStart"/>
      <w:r w:rsidRPr="00106F99">
        <w:t>Neurodiverse</w:t>
      </w:r>
      <w:proofErr w:type="spellEnd"/>
      <w:r w:rsidRPr="00106F99">
        <w:t xml:space="preserve"> Learning Outside of the Classroom</w:t>
      </w:r>
    </w:p>
    <w:p w14:paraId="518C8A48" w14:textId="41DDABCC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Approaches to Engaging, Connecting, and Retaining Online Students</w:t>
      </w:r>
    </w:p>
    <w:p w14:paraId="7014863A" w14:textId="02A583B7" w:rsidR="00760E41" w:rsidRDefault="00760E41" w:rsidP="004A1F9A">
      <w:pPr>
        <w:pStyle w:val="ListParagraph"/>
        <w:numPr>
          <w:ilvl w:val="0"/>
          <w:numId w:val="9"/>
        </w:numPr>
        <w:ind w:left="90"/>
      </w:pPr>
      <w:bookmarkStart w:id="2" w:name="_Hlk536715441"/>
      <w:r w:rsidRPr="0023390E">
        <w:t>Are We Measuring the Impact of Advising the Right Way?</w:t>
      </w:r>
    </w:p>
    <w:p w14:paraId="22BAB443" w14:textId="4DA4B58C" w:rsidR="008B5231" w:rsidRPr="0023390E" w:rsidRDefault="008B5231" w:rsidP="004A1F9A">
      <w:pPr>
        <w:pStyle w:val="ListParagraph"/>
        <w:numPr>
          <w:ilvl w:val="0"/>
          <w:numId w:val="9"/>
        </w:numPr>
        <w:ind w:left="90"/>
      </w:pPr>
      <w:r w:rsidRPr="008B5231">
        <w:t>Assessing Incoming Student Readiness for Online Learning</w:t>
      </w:r>
    </w:p>
    <w:bookmarkEnd w:id="2"/>
    <w:p w14:paraId="17A1CF4A" w14:textId="24C34CB8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Assessing the Effectiveness of Your Retention Programming</w:t>
      </w:r>
    </w:p>
    <w:p w14:paraId="359A0946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Best Practices in Developing a Peer Mentoring Framework</w:t>
      </w:r>
    </w:p>
    <w:p w14:paraId="71628F87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Branding Your Career Services Department</w:t>
      </w:r>
    </w:p>
    <w:p w14:paraId="6D292AB9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Building a More Effective Parent Relations Program</w:t>
      </w:r>
    </w:p>
    <w:p w14:paraId="5F58DEA3" w14:textId="5BBEFCA1" w:rsidR="007D3BAF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Capitalizing on the Dream and Design Phases of Appreciative Advising</w:t>
      </w:r>
    </w:p>
    <w:p w14:paraId="48EE8461" w14:textId="6D4355F8" w:rsidR="00467EA3" w:rsidRDefault="00467EA3" w:rsidP="004A1F9A">
      <w:pPr>
        <w:pStyle w:val="ListParagraph"/>
        <w:numPr>
          <w:ilvl w:val="0"/>
          <w:numId w:val="9"/>
        </w:numPr>
        <w:ind w:left="90"/>
      </w:pPr>
      <w:r w:rsidRPr="00467EA3">
        <w:t>Career Industry Cluster Model:  Aligning Career Services with the World of Work</w:t>
      </w:r>
    </w:p>
    <w:p w14:paraId="1591ED6F" w14:textId="45E23892" w:rsidR="0052741B" w:rsidRPr="0023390E" w:rsidRDefault="0052741B" w:rsidP="004A1F9A">
      <w:pPr>
        <w:pStyle w:val="ListParagraph"/>
        <w:numPr>
          <w:ilvl w:val="0"/>
          <w:numId w:val="9"/>
        </w:numPr>
        <w:ind w:left="90"/>
      </w:pPr>
      <w:r w:rsidRPr="0052741B">
        <w:t>Career Services: Engaging Undocumented and DACA Students</w:t>
      </w:r>
    </w:p>
    <w:p w14:paraId="6F61EE8D" w14:textId="26E2E64A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lastRenderedPageBreak/>
        <w:t>Career Services Skill Building: Supporting International Students</w:t>
      </w:r>
    </w:p>
    <w:p w14:paraId="69A96518" w14:textId="56F4C7DA" w:rsidR="003D6B91" w:rsidRPr="0023390E" w:rsidRDefault="003D6B91" w:rsidP="004A1F9A">
      <w:pPr>
        <w:pStyle w:val="ListParagraph"/>
        <w:numPr>
          <w:ilvl w:val="0"/>
          <w:numId w:val="9"/>
        </w:numPr>
        <w:ind w:left="90"/>
      </w:pPr>
      <w:r w:rsidRPr="0023390E">
        <w:t xml:space="preserve">Case Management 1.0: </w:t>
      </w:r>
      <w:r w:rsidRPr="0023390E">
        <w:rPr>
          <w:rStyle w:val="c20"/>
          <w:color w:val="000000"/>
          <w:shd w:val="clear" w:color="auto" w:fill="FFFFFF"/>
        </w:rPr>
        <w:t>Considerations for Establishing a New Mental Health Case Manager </w:t>
      </w:r>
    </w:p>
    <w:p w14:paraId="0D98A6BF" w14:textId="390F558E" w:rsidR="003D6B91" w:rsidRPr="0023390E" w:rsidRDefault="003D6B91" w:rsidP="003D6B91">
      <w:pPr>
        <w:pStyle w:val="ListParagraph"/>
        <w:numPr>
          <w:ilvl w:val="0"/>
          <w:numId w:val="9"/>
        </w:numPr>
        <w:ind w:left="90"/>
      </w:pPr>
      <w:r w:rsidRPr="0023390E">
        <w:t xml:space="preserve">Case Management 2.0: </w:t>
      </w:r>
      <w:r w:rsidRPr="0023390E">
        <w:rPr>
          <w:rStyle w:val="c24"/>
          <w:color w:val="000000"/>
          <w:shd w:val="clear" w:color="auto" w:fill="FFFFFF"/>
        </w:rPr>
        <w:t>Considerations for Enhancing the Impact of Your Mental Health Case Manager</w:t>
      </w:r>
    </w:p>
    <w:p w14:paraId="56AD48D4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Changes that Make a Big Impact on Peer Leader Training</w:t>
      </w:r>
    </w:p>
    <w:p w14:paraId="50CFD0AB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Coaching Students to Build an Entrepreneurial and Innovative Mindset</w:t>
      </w:r>
    </w:p>
    <w:p w14:paraId="4F85204A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Co-curricular Activities to Engage First-Generation Students</w:t>
      </w:r>
    </w:p>
    <w:p w14:paraId="41348D80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Components of a Successful Training Program</w:t>
      </w:r>
    </w:p>
    <w:p w14:paraId="18254071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Comprehensive Transfer Support: A Case Study</w:t>
      </w:r>
    </w:p>
    <w:p w14:paraId="6825F9D4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Conducting a Self-Audit of Your Retention Data and Programs</w:t>
      </w:r>
    </w:p>
    <w:p w14:paraId="13EE1E7F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Connecting with Advisees from Diverse Cultural Backgrounds</w:t>
      </w:r>
    </w:p>
    <w:p w14:paraId="3114B7DE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Considerations for Your Student Population -  First Year Students</w:t>
      </w:r>
    </w:p>
    <w:p w14:paraId="02DE8F4D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Considerations for Your Student Population - First Generation Students</w:t>
      </w:r>
    </w:p>
    <w:p w14:paraId="2F2C33AC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Considerations for Your Student Population - International Students</w:t>
      </w:r>
    </w:p>
    <w:p w14:paraId="4DC717E4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Considerations for Your Student Population - Multicultural Students</w:t>
      </w:r>
    </w:p>
    <w:p w14:paraId="69EC5E77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Considerations for Your Student Population - Transfer Students</w:t>
      </w:r>
    </w:p>
    <w:p w14:paraId="2BF0F6DD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Considerations for Your Student Population - Veteran Students</w:t>
      </w:r>
    </w:p>
    <w:p w14:paraId="563B4AE2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Creating a Case Manager Role to Better Serve At-Risk Students</w:t>
      </w:r>
    </w:p>
    <w:p w14:paraId="3BB4AEB2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Creating a Sense of Community with Graduate Students</w:t>
      </w:r>
    </w:p>
    <w:p w14:paraId="1D9EC067" w14:textId="1DA539AA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Creating a Stop-Out Program to Increase Completion</w:t>
      </w:r>
    </w:p>
    <w:p w14:paraId="66A1F5DD" w14:textId="77A39BF8" w:rsidR="007D49E5" w:rsidRPr="0023390E" w:rsidRDefault="007D49E5" w:rsidP="004A1F9A">
      <w:pPr>
        <w:pStyle w:val="ListParagraph"/>
        <w:numPr>
          <w:ilvl w:val="0"/>
          <w:numId w:val="9"/>
        </w:numPr>
        <w:ind w:left="90"/>
      </w:pPr>
      <w:r w:rsidRPr="0023390E">
        <w:t>Creating a Training Model to Increase Faculty Engagement in Students' Mental Health</w:t>
      </w:r>
    </w:p>
    <w:p w14:paraId="6E47EBCF" w14:textId="706ECF68" w:rsidR="007D3BAF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Creating Co-Curricular Learning Opportunities Through On-Campus Internships</w:t>
      </w:r>
    </w:p>
    <w:p w14:paraId="6617C589" w14:textId="37ED0916" w:rsidR="00330364" w:rsidRPr="0023390E" w:rsidRDefault="00330364" w:rsidP="004A1F9A">
      <w:pPr>
        <w:pStyle w:val="ListParagraph"/>
        <w:numPr>
          <w:ilvl w:val="0"/>
          <w:numId w:val="9"/>
        </w:numPr>
        <w:ind w:left="90"/>
      </w:pPr>
      <w:r w:rsidRPr="00330364">
        <w:t>Creating Intentional Programming to Support the Success of Men of Color</w:t>
      </w:r>
    </w:p>
    <w:p w14:paraId="582E4D79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Creating Support Structures to Help Grads Develop a Professional Identity</w:t>
      </w:r>
    </w:p>
    <w:p w14:paraId="035EFCBE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Curricular Efficiency: Improving Academic Success and Degree completion</w:t>
      </w:r>
    </w:p>
    <w:p w14:paraId="6E12BA12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Developing Academic Stamina in First-Year Students</w:t>
      </w:r>
    </w:p>
    <w:p w14:paraId="5F793574" w14:textId="1AF4DE08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Developing and Administering Mentorship Programs for Transfer Students</w:t>
      </w:r>
    </w:p>
    <w:p w14:paraId="3EF6A988" w14:textId="5F893D8C" w:rsidR="00D67C6E" w:rsidRDefault="00D67C6E" w:rsidP="004A1F9A">
      <w:pPr>
        <w:pStyle w:val="ListParagraph"/>
        <w:numPr>
          <w:ilvl w:val="0"/>
          <w:numId w:val="9"/>
        </w:numPr>
        <w:ind w:left="90"/>
      </w:pPr>
      <w:r w:rsidRPr="0023390E">
        <w:t>Engaging and Celebrating First-Generation Students and Faculty on Your Campus</w:t>
      </w:r>
    </w:p>
    <w:p w14:paraId="2F0B1C6C" w14:textId="69D9601F" w:rsidR="003F44D0" w:rsidRPr="0023390E" w:rsidRDefault="003F44D0" w:rsidP="004A1F9A">
      <w:pPr>
        <w:pStyle w:val="ListParagraph"/>
        <w:numPr>
          <w:ilvl w:val="0"/>
          <w:numId w:val="9"/>
        </w:numPr>
        <w:ind w:left="90"/>
      </w:pPr>
      <w:r w:rsidRPr="003F44D0">
        <w:t>Engaging First-Gen Families to Drive Student Success</w:t>
      </w:r>
    </w:p>
    <w:p w14:paraId="48049927" w14:textId="36D37863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Feedback and Follow-up</w:t>
      </w:r>
      <w:r w:rsidR="00C025E9" w:rsidRPr="0023390E">
        <w:t>: Customizing Your Peer Mentor Program</w:t>
      </w:r>
    </w:p>
    <w:p w14:paraId="73744A3A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Five Key Components of a Successful Intrusive Advising Process</w:t>
      </w:r>
    </w:p>
    <w:p w14:paraId="5EDE90D1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Four Skills to Build Professional Mindsets with Students</w:t>
      </w:r>
    </w:p>
    <w:p w14:paraId="1B66873B" w14:textId="3002042B" w:rsidR="007D3BAF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Four Strategies for Successfully Advising Undeclared Students</w:t>
      </w:r>
    </w:p>
    <w:p w14:paraId="5866AC81" w14:textId="6999E59A" w:rsidR="00014FEA" w:rsidRPr="0023390E" w:rsidRDefault="00014FEA" w:rsidP="004A1F9A">
      <w:pPr>
        <w:pStyle w:val="ListParagraph"/>
        <w:numPr>
          <w:ilvl w:val="0"/>
          <w:numId w:val="9"/>
        </w:numPr>
        <w:ind w:left="90"/>
      </w:pPr>
      <w:r w:rsidRPr="00014FEA">
        <w:t>Fundamentals of Fundraising for Diverse Student Groups on Campus</w:t>
      </w:r>
    </w:p>
    <w:p w14:paraId="475EAC17" w14:textId="2A5E3B88" w:rsidR="007D3BAF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Gaining Faculty Buy-In for Student Success Initiatives and Programs</w:t>
      </w:r>
    </w:p>
    <w:p w14:paraId="7C1EA645" w14:textId="2A367878" w:rsidR="001F577B" w:rsidRPr="0023390E" w:rsidRDefault="001F577B" w:rsidP="004A1F9A">
      <w:pPr>
        <w:pStyle w:val="ListParagraph"/>
        <w:numPr>
          <w:ilvl w:val="0"/>
          <w:numId w:val="9"/>
        </w:numPr>
        <w:ind w:left="90"/>
      </w:pPr>
      <w:r w:rsidRPr="001F577B">
        <w:t>Give Your Students an EDGE through On-Campus Internships</w:t>
      </w:r>
    </w:p>
    <w:p w14:paraId="0A8703C2" w14:textId="6366D48B" w:rsidR="007C5F41" w:rsidRPr="0023390E" w:rsidRDefault="007C5F41" w:rsidP="004A1F9A">
      <w:pPr>
        <w:pStyle w:val="ListParagraph"/>
        <w:numPr>
          <w:ilvl w:val="0"/>
          <w:numId w:val="9"/>
        </w:numPr>
        <w:ind w:left="90"/>
      </w:pPr>
      <w:bookmarkStart w:id="3" w:name="_Hlk536715359"/>
      <w:r w:rsidRPr="0023390E">
        <w:t>How Bay Path Boosted STEM Success for Underrepresented Women</w:t>
      </w:r>
    </w:p>
    <w:bookmarkEnd w:id="3"/>
    <w:p w14:paraId="722A83A8" w14:textId="52C8E8AE" w:rsidR="00760E41" w:rsidRPr="0023390E" w:rsidRDefault="00760E41" w:rsidP="004A1F9A">
      <w:pPr>
        <w:pStyle w:val="ListParagraph"/>
        <w:numPr>
          <w:ilvl w:val="0"/>
          <w:numId w:val="9"/>
        </w:numPr>
        <w:ind w:left="90"/>
      </w:pPr>
      <w:r w:rsidRPr="0023390E">
        <w:t>How Some Colleges are Building Student Resilience and Grit</w:t>
      </w:r>
    </w:p>
    <w:p w14:paraId="00932B9D" w14:textId="52A6A45C" w:rsidR="00055780" w:rsidRPr="0023390E" w:rsidRDefault="00055780" w:rsidP="00055780">
      <w:pPr>
        <w:pStyle w:val="ListParagraph"/>
        <w:numPr>
          <w:ilvl w:val="0"/>
          <w:numId w:val="9"/>
        </w:numPr>
        <w:ind w:left="90"/>
      </w:pPr>
      <w:r w:rsidRPr="0023390E">
        <w:t>How to Integrate Career Readiness into Curricula with Digital Badging</w:t>
      </w:r>
    </w:p>
    <w:p w14:paraId="15FCB70A" w14:textId="210679F8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Immigration Law 101: 3 Key Issues for Compliance</w:t>
      </w:r>
    </w:p>
    <w:p w14:paraId="1B06B574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Improve Completion through Redesigning Developmental Courses</w:t>
      </w:r>
    </w:p>
    <w:p w14:paraId="6B6BED2B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lastRenderedPageBreak/>
        <w:t>Improve Student Mental Health Services Using Online Tools</w:t>
      </w:r>
    </w:p>
    <w:p w14:paraId="26767625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Improving Academic Literacy for International Students</w:t>
      </w:r>
    </w:p>
    <w:p w14:paraId="299F3618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Improving Career Services with Data</w:t>
      </w:r>
    </w:p>
    <w:p w14:paraId="7C49C532" w14:textId="636D3CE1" w:rsidR="00760E41" w:rsidRPr="0023390E" w:rsidRDefault="007D3BAF" w:rsidP="00760E41">
      <w:pPr>
        <w:pStyle w:val="ListParagraph"/>
        <w:numPr>
          <w:ilvl w:val="0"/>
          <w:numId w:val="9"/>
        </w:numPr>
        <w:ind w:left="90"/>
      </w:pPr>
      <w:r w:rsidRPr="0023390E">
        <w:t>Improving First-Year Student Experience Programs for At-Risk Students</w:t>
      </w:r>
    </w:p>
    <w:p w14:paraId="62DBBBA6" w14:textId="70C56152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Improving Student Engagement with Advising Communications</w:t>
      </w:r>
    </w:p>
    <w:p w14:paraId="5F3381F8" w14:textId="7A9EB69E" w:rsidR="00760E41" w:rsidRPr="0023390E" w:rsidRDefault="00760E41" w:rsidP="004A1F9A">
      <w:pPr>
        <w:pStyle w:val="ListParagraph"/>
        <w:numPr>
          <w:ilvl w:val="0"/>
          <w:numId w:val="9"/>
        </w:numPr>
        <w:ind w:left="90"/>
      </w:pPr>
      <w:bookmarkStart w:id="4" w:name="_Hlk536715370"/>
      <w:r w:rsidRPr="0023390E">
        <w:t>Improving Student Success Can’t Be a One-Office Effort</w:t>
      </w:r>
    </w:p>
    <w:bookmarkEnd w:id="4"/>
    <w:p w14:paraId="22BAA852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Increasing Degree Pathways for Stop-Out Students</w:t>
      </w:r>
    </w:p>
    <w:p w14:paraId="6DD82389" w14:textId="72BFB26F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Increasing the Odds for Non-Traditional Student Persistence and Completion</w:t>
      </w:r>
    </w:p>
    <w:p w14:paraId="3F2D38AC" w14:textId="1493C99D" w:rsidR="00784A51" w:rsidRPr="0023390E" w:rsidRDefault="00784A51" w:rsidP="004A1F9A">
      <w:pPr>
        <w:pStyle w:val="ListParagraph"/>
        <w:numPr>
          <w:ilvl w:val="0"/>
          <w:numId w:val="9"/>
        </w:numPr>
        <w:ind w:left="90"/>
      </w:pPr>
      <w:r w:rsidRPr="0023390E">
        <w:t>Innovative Strategies for Supporting Reinstated Students: A Case Study from Georgia Tech</w:t>
      </w:r>
    </w:p>
    <w:p w14:paraId="17D81F21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Integrate Academic and Career Resources to Improve Student Success</w:t>
      </w:r>
    </w:p>
    <w:p w14:paraId="592EFF3E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Integrating Career and Advising Services: Session 1</w:t>
      </w:r>
    </w:p>
    <w:p w14:paraId="7B02C795" w14:textId="0ED24515" w:rsidR="007D3BAF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Integrating Career and Advising Services: Session 2</w:t>
      </w:r>
    </w:p>
    <w:p w14:paraId="33B0F738" w14:textId="08F2B99E" w:rsidR="005743A7" w:rsidRPr="0023390E" w:rsidRDefault="005743A7" w:rsidP="004A1F9A">
      <w:pPr>
        <w:pStyle w:val="ListParagraph"/>
        <w:numPr>
          <w:ilvl w:val="0"/>
          <w:numId w:val="9"/>
        </w:numPr>
        <w:ind w:left="90"/>
      </w:pPr>
      <w:r w:rsidRPr="005743A7">
        <w:t>Integrating Career Development into Study Abroad Experiences</w:t>
      </w:r>
    </w:p>
    <w:p w14:paraId="6645C9D7" w14:textId="77777777" w:rsidR="00160759" w:rsidRDefault="00160759" w:rsidP="004A1F9A">
      <w:pPr>
        <w:pStyle w:val="ListParagraph"/>
        <w:numPr>
          <w:ilvl w:val="0"/>
          <w:numId w:val="9"/>
        </w:numPr>
        <w:ind w:left="90"/>
      </w:pPr>
      <w:r w:rsidRPr="00160759">
        <w:t>Integrating Effective Mentorship into Campus Culture: A Success Story</w:t>
      </w:r>
    </w:p>
    <w:p w14:paraId="34AFAC12" w14:textId="73F3AD21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Integrating Information Literacy in First Year Student Programs</w:t>
      </w:r>
    </w:p>
    <w:p w14:paraId="5268FBA4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Integrating Peer Mentors Across First-Year Student Programs</w:t>
      </w:r>
    </w:p>
    <w:p w14:paraId="208A98E6" w14:textId="2A408C8E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Inventory and Map Interventions for Use with Predictive Analytics</w:t>
      </w:r>
    </w:p>
    <w:p w14:paraId="095CF69C" w14:textId="46CABBEE" w:rsidR="007C5F41" w:rsidRPr="0023390E" w:rsidRDefault="007C5F41" w:rsidP="004A1F9A">
      <w:pPr>
        <w:pStyle w:val="ListParagraph"/>
        <w:numPr>
          <w:ilvl w:val="0"/>
          <w:numId w:val="9"/>
        </w:numPr>
        <w:ind w:left="90"/>
      </w:pPr>
      <w:bookmarkStart w:id="5" w:name="_Hlk536715494"/>
      <w:r w:rsidRPr="0023390E">
        <w:t>It’s Not Just About the First and Second Year of College</w:t>
      </w:r>
    </w:p>
    <w:bookmarkEnd w:id="5"/>
    <w:p w14:paraId="00186CA0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Keys to Creating a Powerful Partnership Between Advising and Career Services at Your Institution</w:t>
      </w:r>
    </w:p>
    <w:p w14:paraId="440BEB06" w14:textId="58D27743" w:rsidR="007D3BAF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Launching an Academic Success Coaching Model in Advising</w:t>
      </w:r>
    </w:p>
    <w:p w14:paraId="1D3620D4" w14:textId="1EA1C75F" w:rsidR="00CD7309" w:rsidRPr="0023390E" w:rsidRDefault="00CD7309" w:rsidP="004A1F9A">
      <w:pPr>
        <w:pStyle w:val="ListParagraph"/>
        <w:numPr>
          <w:ilvl w:val="0"/>
          <w:numId w:val="9"/>
        </w:numPr>
        <w:ind w:left="90"/>
      </w:pPr>
      <w:r w:rsidRPr="00CD7309">
        <w:t>Level Up! What Faculty Need to Know About Digital Badges</w:t>
      </w:r>
    </w:p>
    <w:p w14:paraId="113401E7" w14:textId="27CB0E57" w:rsidR="0023390E" w:rsidRPr="0023390E" w:rsidRDefault="0023390E" w:rsidP="0023390E">
      <w:pPr>
        <w:pStyle w:val="ListParagraph"/>
        <w:numPr>
          <w:ilvl w:val="0"/>
          <w:numId w:val="9"/>
        </w:numPr>
        <w:ind w:left="90"/>
      </w:pPr>
      <w:r w:rsidRPr="0023390E">
        <w:t xml:space="preserve">Looking at Student “Grit” and Resilience – from Recruitment to Retention </w:t>
      </w:r>
    </w:p>
    <w:p w14:paraId="1844282A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Minimize the Fallout from Cyber Attacks</w:t>
      </w:r>
    </w:p>
    <w:p w14:paraId="09C5925A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New Advisor Training: Developmental Advising via Email</w:t>
      </w:r>
    </w:p>
    <w:p w14:paraId="7B8C37EB" w14:textId="00EA7C80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Onboarding Spring Admits for Future Success</w:t>
      </w:r>
    </w:p>
    <w:p w14:paraId="3EB6FACA" w14:textId="0E6203C5" w:rsidR="007C5F41" w:rsidRPr="0023390E" w:rsidRDefault="007C5F41" w:rsidP="004A1F9A">
      <w:pPr>
        <w:pStyle w:val="ListParagraph"/>
        <w:numPr>
          <w:ilvl w:val="0"/>
          <w:numId w:val="9"/>
        </w:numPr>
        <w:ind w:left="90"/>
      </w:pPr>
      <w:bookmarkStart w:id="6" w:name="_Hlk536715381"/>
      <w:r w:rsidRPr="0023390E">
        <w:t>Overcoming Barriers to Student Affairs/Academic Affairs Partnerships: 4 Examples</w:t>
      </w:r>
    </w:p>
    <w:bookmarkEnd w:id="6"/>
    <w:p w14:paraId="25418198" w14:textId="2A51E7AD" w:rsidR="00EF1ECA" w:rsidRPr="0023390E" w:rsidRDefault="00EF1ECA" w:rsidP="00EF1ECA">
      <w:pPr>
        <w:pStyle w:val="ListParagraph"/>
        <w:numPr>
          <w:ilvl w:val="0"/>
          <w:numId w:val="9"/>
        </w:numPr>
        <w:ind w:left="90"/>
      </w:pPr>
      <w:r w:rsidRPr="0023390E">
        <w:t>Overcoming Three Common Challenges in Online Advising</w:t>
      </w:r>
    </w:p>
    <w:p w14:paraId="4D4A3F89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Practical Tactics for Building Academic Grit</w:t>
      </w:r>
    </w:p>
    <w:p w14:paraId="34744CB4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Prioritizing Interventions through Effective Assessment</w:t>
      </w:r>
    </w:p>
    <w:p w14:paraId="6CAF5860" w14:textId="1E657105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Providing Academic Support for First-Generation Students</w:t>
      </w:r>
    </w:p>
    <w:p w14:paraId="3D5D89B0" w14:textId="4103B73D" w:rsidR="0023390E" w:rsidRPr="0023390E" w:rsidRDefault="0023390E" w:rsidP="0023390E">
      <w:pPr>
        <w:pStyle w:val="ListParagraph"/>
        <w:numPr>
          <w:ilvl w:val="0"/>
          <w:numId w:val="9"/>
        </w:numPr>
        <w:ind w:left="90"/>
      </w:pPr>
      <w:r w:rsidRPr="0023390E">
        <w:t xml:space="preserve">Retaining Online Students: Expert Perspectives </w:t>
      </w:r>
    </w:p>
    <w:p w14:paraId="62D341F3" w14:textId="0B1846B7" w:rsidR="00227CCA" w:rsidRPr="0023390E" w:rsidRDefault="00227CCA" w:rsidP="004A1F9A">
      <w:pPr>
        <w:pStyle w:val="ListParagraph"/>
        <w:numPr>
          <w:ilvl w:val="0"/>
          <w:numId w:val="9"/>
        </w:numPr>
        <w:ind w:left="90"/>
      </w:pPr>
      <w:r w:rsidRPr="0023390E">
        <w:t>Retention Strategy: What Holds Us Back?</w:t>
      </w:r>
    </w:p>
    <w:p w14:paraId="1DDE438D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Rethinking Career Fairs: Creating Tailored Experiences for Students and Employers</w:t>
      </w:r>
    </w:p>
    <w:p w14:paraId="72D2489E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Selecting the Right Software for Your Learning Center Needs</w:t>
      </w:r>
    </w:p>
    <w:p w14:paraId="0838D1C8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Solving Retention Challenges with a Team Approach: A Case Study</w:t>
      </w:r>
    </w:p>
    <w:p w14:paraId="06D4AD37" w14:textId="2DDD6915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Specializing Career Services</w:t>
      </w:r>
    </w:p>
    <w:p w14:paraId="37744596" w14:textId="72086161" w:rsidR="00D26F50" w:rsidRPr="0023390E" w:rsidRDefault="00D26F50" w:rsidP="0048783E">
      <w:pPr>
        <w:pStyle w:val="ListParagraph"/>
        <w:numPr>
          <w:ilvl w:val="0"/>
          <w:numId w:val="9"/>
        </w:numPr>
        <w:ind w:left="90"/>
      </w:pPr>
      <w:r w:rsidRPr="0023390E">
        <w:t>Strategies to Confidently Communicate with Students Experiencing Mental Health Challenges</w:t>
      </w:r>
    </w:p>
    <w:p w14:paraId="468CC325" w14:textId="1EEFEB7D" w:rsidR="00760E41" w:rsidRPr="0023390E" w:rsidRDefault="00760E41" w:rsidP="0048783E">
      <w:pPr>
        <w:pStyle w:val="ListParagraph"/>
        <w:numPr>
          <w:ilvl w:val="0"/>
          <w:numId w:val="9"/>
        </w:numPr>
        <w:ind w:left="90"/>
      </w:pPr>
      <w:bookmarkStart w:id="7" w:name="_Hlk536715415"/>
      <w:r w:rsidRPr="0023390E">
        <w:t>Student Affairs: Trends to Watch in 2017-19</w:t>
      </w:r>
    </w:p>
    <w:bookmarkEnd w:id="7"/>
    <w:p w14:paraId="2805DC5E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Summer Bridge: Building and Measuring Campus Connection</w:t>
      </w:r>
    </w:p>
    <w:p w14:paraId="03E3BD45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Supporting Military-Connected Students for Success and Completion</w:t>
      </w:r>
    </w:p>
    <w:p w14:paraId="52E0BF9B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lastRenderedPageBreak/>
        <w:t>Taking a Case-Study Approach to Improving Academic Advising Assessment</w:t>
      </w:r>
    </w:p>
    <w:p w14:paraId="13237859" w14:textId="77777777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Telling Your First Destination Narrative</w:t>
      </w:r>
    </w:p>
    <w:p w14:paraId="52CCBC68" w14:textId="50E5F114" w:rsidR="007D3BAF" w:rsidRPr="0023390E" w:rsidRDefault="007D3BAF" w:rsidP="004A1F9A">
      <w:pPr>
        <w:pStyle w:val="ListParagraph"/>
        <w:numPr>
          <w:ilvl w:val="0"/>
          <w:numId w:val="9"/>
        </w:numPr>
        <w:ind w:left="90"/>
      </w:pPr>
      <w:r w:rsidRPr="0023390E">
        <w:t>Three Solutions for Impacting STEM Retention</w:t>
      </w:r>
    </w:p>
    <w:p w14:paraId="205E7578" w14:textId="3026FE76" w:rsidR="00660136" w:rsidRPr="0023390E" w:rsidRDefault="00660136" w:rsidP="00637BCD">
      <w:pPr>
        <w:pStyle w:val="ListParagraph"/>
        <w:numPr>
          <w:ilvl w:val="0"/>
          <w:numId w:val="9"/>
        </w:numPr>
        <w:ind w:left="90" w:hanging="450"/>
      </w:pPr>
      <w:r w:rsidRPr="0023390E">
        <w:t>Three Strategies for Connecting Student Athletes to Career Services</w:t>
      </w:r>
    </w:p>
    <w:p w14:paraId="1364C5F7" w14:textId="4CCB920D" w:rsidR="007D3BAF" w:rsidRDefault="007D3BAF" w:rsidP="00637BCD">
      <w:pPr>
        <w:pStyle w:val="ListParagraph"/>
        <w:numPr>
          <w:ilvl w:val="0"/>
          <w:numId w:val="9"/>
        </w:numPr>
        <w:ind w:left="90" w:hanging="450"/>
      </w:pPr>
      <w:r w:rsidRPr="0023390E">
        <w:t>Three Ways to Engage Online Students Outside the Virtual Classroom</w:t>
      </w:r>
    </w:p>
    <w:p w14:paraId="38AECBEC" w14:textId="4D936F9F" w:rsidR="00637BCD" w:rsidRPr="0023390E" w:rsidRDefault="00637BCD" w:rsidP="00637BCD">
      <w:pPr>
        <w:pStyle w:val="ListParagraph"/>
        <w:numPr>
          <w:ilvl w:val="0"/>
          <w:numId w:val="9"/>
        </w:numPr>
        <w:ind w:left="90" w:hanging="450"/>
      </w:pPr>
      <w:r w:rsidRPr="00637BCD">
        <w:t>Title IX: Key Considerations for Working with Pregnant and Parenting Students</w:t>
      </w:r>
    </w:p>
    <w:p w14:paraId="0EB18CB1" w14:textId="7D98F2B6" w:rsidR="000B3F04" w:rsidRPr="0023390E" w:rsidRDefault="000B3F04" w:rsidP="00637BCD">
      <w:pPr>
        <w:pStyle w:val="ListParagraph"/>
        <w:numPr>
          <w:ilvl w:val="0"/>
          <w:numId w:val="9"/>
        </w:numPr>
        <w:ind w:left="90" w:hanging="450"/>
      </w:pPr>
      <w:r w:rsidRPr="0023390E">
        <w:t>Translating Experiential Learning into College Credit with Prior Learning Assessment</w:t>
      </w:r>
    </w:p>
    <w:p w14:paraId="1C0B4297" w14:textId="4DD16305" w:rsidR="007D3BAF" w:rsidRPr="0023390E" w:rsidRDefault="007D3BAF" w:rsidP="00637BCD">
      <w:pPr>
        <w:pStyle w:val="ListParagraph"/>
        <w:numPr>
          <w:ilvl w:val="0"/>
          <w:numId w:val="9"/>
        </w:numPr>
        <w:ind w:left="90" w:hanging="450"/>
      </w:pPr>
      <w:r w:rsidRPr="0023390E">
        <w:t>Translating Your Student Development Services for Online Students</w:t>
      </w:r>
    </w:p>
    <w:p w14:paraId="7706549F" w14:textId="6910CE69" w:rsidR="007D3BAF" w:rsidRDefault="007D3BAF" w:rsidP="00637BCD">
      <w:pPr>
        <w:pStyle w:val="ListParagraph"/>
        <w:numPr>
          <w:ilvl w:val="0"/>
          <w:numId w:val="9"/>
        </w:numPr>
        <w:ind w:left="90" w:hanging="450"/>
      </w:pPr>
      <w:r w:rsidRPr="0023390E">
        <w:t>Using Data and Metrics to Improve Student Persistence</w:t>
      </w:r>
    </w:p>
    <w:p w14:paraId="44CB829D" w14:textId="4F3DD4C2" w:rsidR="00B16DD2" w:rsidRPr="0023390E" w:rsidRDefault="00B16DD2" w:rsidP="00637BCD">
      <w:pPr>
        <w:pStyle w:val="ListParagraph"/>
        <w:numPr>
          <w:ilvl w:val="0"/>
          <w:numId w:val="9"/>
        </w:numPr>
        <w:ind w:left="90" w:hanging="450"/>
      </w:pPr>
      <w:r w:rsidRPr="00B16DD2">
        <w:t>Using Data to Inform and Design Sophomore Year Experience Programs</w:t>
      </w:r>
      <w:bookmarkStart w:id="8" w:name="_GoBack"/>
      <w:bookmarkEnd w:id="8"/>
    </w:p>
    <w:p w14:paraId="4B19C133" w14:textId="48E959B0" w:rsidR="00257B8D" w:rsidRPr="0023390E" w:rsidRDefault="007D3BAF" w:rsidP="00637BCD">
      <w:pPr>
        <w:pStyle w:val="ListParagraph"/>
        <w:numPr>
          <w:ilvl w:val="0"/>
          <w:numId w:val="9"/>
        </w:numPr>
        <w:ind w:left="90" w:hanging="450"/>
      </w:pPr>
      <w:r w:rsidRPr="0023390E">
        <w:t>Using Retention Metrics to Support At-Risk Online Students</w:t>
      </w:r>
    </w:p>
    <w:bookmarkEnd w:id="1"/>
    <w:p w14:paraId="749A6677" w14:textId="65C0CAFF" w:rsidR="00257B8D" w:rsidRDefault="008F3EEF" w:rsidP="004A1F9A">
      <w:pPr>
        <w:pStyle w:val="Heading1"/>
        <w:ind w:left="-720"/>
      </w:pPr>
      <w:r>
        <w:t>Student Safety and Conduct</w:t>
      </w:r>
    </w:p>
    <w:p w14:paraId="6F6418F9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Active Shooter Training: Preparing Your Faculty and Staff</w:t>
      </w:r>
    </w:p>
    <w:p w14:paraId="6E1EF22E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Advocacy Sanctioning: Developing Tailored Student Conduct Plans</w:t>
      </w:r>
    </w:p>
    <w:p w14:paraId="343DB3F1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Balancing Campus Safety and Legal Liabilities</w:t>
      </w:r>
    </w:p>
    <w:p w14:paraId="3E2CE750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Campus Safety’s Role in Title IX Investigations</w:t>
      </w:r>
    </w:p>
    <w:p w14:paraId="5BB2BBD5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Case Management 2.0: Refining Your Service for Behaviorally At-Risk Students</w:t>
      </w:r>
    </w:p>
    <w:p w14:paraId="72DCB710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proofErr w:type="spellStart"/>
      <w:r>
        <w:t>Clery</w:t>
      </w:r>
      <w:proofErr w:type="spellEnd"/>
      <w:r>
        <w:t xml:space="preserve"> Act Checklist: 10 Steps for Compliance</w:t>
      </w:r>
    </w:p>
    <w:p w14:paraId="1867D51B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proofErr w:type="spellStart"/>
      <w:r>
        <w:t>Clery</w:t>
      </w:r>
      <w:proofErr w:type="spellEnd"/>
      <w:r>
        <w:t xml:space="preserve"> Act: A Refresher for the Whole Campus</w:t>
      </w:r>
    </w:p>
    <w:p w14:paraId="62671CB0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Conducting Trauma-Informed Investigations for Sexual Misconduct Cases</w:t>
      </w:r>
    </w:p>
    <w:p w14:paraId="28C46867" w14:textId="4F0041FD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Creating a Case Manager Role to Better Serve At-Risk Students</w:t>
      </w:r>
    </w:p>
    <w:p w14:paraId="11E5F071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Developing a Risk Management Mindset as a Front-Line Student Services Professional</w:t>
      </w:r>
    </w:p>
    <w:p w14:paraId="3D45DB4B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Developing a Self-Harm Compliance Protocol</w:t>
      </w:r>
    </w:p>
    <w:p w14:paraId="3BFAA796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Essentials of Study Abroad Risk Management</w:t>
      </w:r>
    </w:p>
    <w:p w14:paraId="19FBE915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Hazing Prevention: Initiating a Campus-Wide Culture Change</w:t>
      </w:r>
    </w:p>
    <w:p w14:paraId="702977F5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Impacting Fundamental Campus Safety Issues</w:t>
      </w:r>
    </w:p>
    <w:p w14:paraId="01EBEE17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Improve Student Mental Health Services Using Online Tools</w:t>
      </w:r>
    </w:p>
    <w:p w14:paraId="5319940A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Increasing the Feeling of Safety and Security for International Students</w:t>
      </w:r>
    </w:p>
    <w:p w14:paraId="17511981" w14:textId="46740422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Internship Programs: Limiting Potential Liabilities</w:t>
      </w:r>
    </w:p>
    <w:p w14:paraId="6BCF7519" w14:textId="22B24806" w:rsidR="00970142" w:rsidRDefault="00970142" w:rsidP="001D5B42">
      <w:pPr>
        <w:pStyle w:val="ListParagraph"/>
        <w:numPr>
          <w:ilvl w:val="0"/>
          <w:numId w:val="17"/>
        </w:numPr>
        <w:ind w:left="90"/>
      </w:pPr>
      <w:r w:rsidRPr="00970142">
        <w:t>Key Considerations for the Anticipated Changes Coming to Title IX</w:t>
      </w:r>
    </w:p>
    <w:p w14:paraId="2EC63D27" w14:textId="50E7777C" w:rsidR="00A9394F" w:rsidRDefault="00A9394F" w:rsidP="001D5B42">
      <w:pPr>
        <w:pStyle w:val="ListParagraph"/>
        <w:numPr>
          <w:ilvl w:val="0"/>
          <w:numId w:val="17"/>
        </w:numPr>
        <w:ind w:left="90"/>
      </w:pPr>
      <w:r w:rsidRPr="00A9394F">
        <w:t>Leading Through Bias Incidents on Campus</w:t>
      </w:r>
    </w:p>
    <w:p w14:paraId="1D4C3A7D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Managing Higher Education Social Media Challenges</w:t>
      </w:r>
    </w:p>
    <w:p w14:paraId="5812F143" w14:textId="0F8672F8" w:rsidR="00B66DC9" w:rsidRDefault="00B66DC9" w:rsidP="001D5B42">
      <w:pPr>
        <w:pStyle w:val="ListParagraph"/>
        <w:numPr>
          <w:ilvl w:val="0"/>
          <w:numId w:val="17"/>
        </w:numPr>
        <w:ind w:left="90"/>
      </w:pPr>
      <w:r w:rsidRPr="00B66DC9">
        <w:t>New Federal Title IX Regulations: How the Investigative Process Is Changing</w:t>
      </w:r>
    </w:p>
    <w:p w14:paraId="3028B8A7" w14:textId="32E6A839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Risk Management for Non-Student Minors on Campus</w:t>
      </w:r>
    </w:p>
    <w:p w14:paraId="55D0576A" w14:textId="357C02F0" w:rsidR="00B85BBB" w:rsidRDefault="00B85BBB" w:rsidP="001D5B42">
      <w:pPr>
        <w:pStyle w:val="ListParagraph"/>
        <w:numPr>
          <w:ilvl w:val="0"/>
          <w:numId w:val="17"/>
        </w:numPr>
        <w:ind w:left="90"/>
      </w:pPr>
      <w:r w:rsidRPr="00B85BBB">
        <w:t>Strategies to Prepare for Title IX Litigation of Faculty or Staff Respondent Cases</w:t>
      </w:r>
    </w:p>
    <w:p w14:paraId="0CE81B92" w14:textId="0E8BF4F1" w:rsidR="007C5F41" w:rsidRDefault="007C5F41" w:rsidP="001D5B42">
      <w:pPr>
        <w:pStyle w:val="ListParagraph"/>
        <w:numPr>
          <w:ilvl w:val="0"/>
          <w:numId w:val="17"/>
        </w:numPr>
        <w:ind w:left="90"/>
      </w:pPr>
      <w:r>
        <w:t>Student Affairs: Trends to Watch in 2017-19</w:t>
      </w:r>
    </w:p>
    <w:p w14:paraId="2540A52D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Student Conduct Systems: Accommodations for Students with Psychological Disabilities</w:t>
      </w:r>
    </w:p>
    <w:p w14:paraId="3C0D8644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Threat Assessment and Behavioral Intervention: Best Practices for Policy Development</w:t>
      </w:r>
    </w:p>
    <w:p w14:paraId="6DE4AD27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Title IX and Athletics: Practical Ways to Comply</w:t>
      </w:r>
    </w:p>
    <w:p w14:paraId="78D391D3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Title IX and Protecting the Rights of the LGBTQ+ Community on Your Campus</w:t>
      </w:r>
    </w:p>
    <w:p w14:paraId="678E31C7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lastRenderedPageBreak/>
        <w:t>Title IX and Study Abroad</w:t>
      </w:r>
    </w:p>
    <w:p w14:paraId="55188F4F" w14:textId="77777777" w:rsidR="001D5B42" w:rsidRDefault="001D5B42" w:rsidP="001D5B42">
      <w:pPr>
        <w:pStyle w:val="ListParagraph"/>
        <w:numPr>
          <w:ilvl w:val="0"/>
          <w:numId w:val="17"/>
        </w:numPr>
        <w:ind w:left="90"/>
      </w:pPr>
      <w:r>
        <w:t>Title IX for Presidents</w:t>
      </w:r>
    </w:p>
    <w:p w14:paraId="57091E77" w14:textId="6E657EC1" w:rsidR="00893FCE" w:rsidRDefault="001D5B42" w:rsidP="001D5B42">
      <w:pPr>
        <w:pStyle w:val="ListParagraph"/>
        <w:numPr>
          <w:ilvl w:val="0"/>
          <w:numId w:val="17"/>
        </w:numPr>
        <w:ind w:left="90"/>
      </w:pPr>
      <w:r>
        <w:t>Title IX: Four Essentials for Faculty</w:t>
      </w:r>
    </w:p>
    <w:p w14:paraId="46BCA222" w14:textId="025E0369" w:rsidR="00760E41" w:rsidRDefault="00760E41" w:rsidP="001D5B42">
      <w:pPr>
        <w:pStyle w:val="ListParagraph"/>
        <w:numPr>
          <w:ilvl w:val="0"/>
          <w:numId w:val="17"/>
        </w:numPr>
        <w:ind w:left="90"/>
      </w:pPr>
      <w:r>
        <w:t>Title IX Update: What You Need to Know</w:t>
      </w:r>
    </w:p>
    <w:sectPr w:rsidR="00760E41" w:rsidSect="00C055CE">
      <w:headerReference w:type="default" r:id="rId7"/>
      <w:footerReference w:type="default" r:id="rId8"/>
      <w:pgSz w:w="12240" w:h="15840" w:code="1"/>
      <w:pgMar w:top="1440" w:right="1260" w:bottom="1440" w:left="1440" w:header="432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D3782E" w14:textId="77777777" w:rsidR="00061D06" w:rsidRDefault="00061D06" w:rsidP="00A32FEF">
      <w:r>
        <w:separator/>
      </w:r>
    </w:p>
  </w:endnote>
  <w:endnote w:type="continuationSeparator" w:id="0">
    <w:p w14:paraId="7BCC723E" w14:textId="77777777" w:rsidR="00061D06" w:rsidRDefault="00061D06" w:rsidP="00A3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95BDB" w14:textId="77777777" w:rsidR="00C055CE" w:rsidRDefault="00C055CE" w:rsidP="00C055CE">
    <w:pPr>
      <w:pStyle w:val="Footer"/>
      <w:jc w:val="right"/>
    </w:pPr>
  </w:p>
  <w:p w14:paraId="453833BC" w14:textId="77777777" w:rsidR="002E423D" w:rsidRDefault="00707881" w:rsidP="00C055CE">
    <w:pPr>
      <w:pStyle w:val="Footer"/>
      <w:jc w:val="right"/>
    </w:pPr>
    <w:r>
      <w:rPr>
        <w:noProof/>
      </w:rPr>
      <w:drawing>
        <wp:inline distT="0" distB="0" distL="0" distR="0" wp14:anchorId="352FB8A6" wp14:editId="02CB7873">
          <wp:extent cx="3133344" cy="597408"/>
          <wp:effectExtent l="0" t="0" r="0" b="1270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i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3344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D9776" w14:textId="77777777" w:rsidR="00061D06" w:rsidRDefault="00061D06" w:rsidP="00A32FEF">
      <w:r>
        <w:separator/>
      </w:r>
    </w:p>
  </w:footnote>
  <w:footnote w:type="continuationSeparator" w:id="0">
    <w:p w14:paraId="3FC5BCEB" w14:textId="77777777" w:rsidR="00061D06" w:rsidRDefault="00061D06" w:rsidP="00A3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6BCC8" w14:textId="3E9E509A" w:rsidR="00A32FEF" w:rsidRDefault="00C055CE" w:rsidP="004A1F9A">
    <w:pPr>
      <w:pStyle w:val="Header"/>
      <w:ind w:left="-720"/>
    </w:pPr>
    <w:r>
      <w:rPr>
        <w:noProof/>
      </w:rPr>
      <w:drawing>
        <wp:inline distT="0" distB="0" distL="0" distR="0" wp14:anchorId="4BCE0F73" wp14:editId="3B339DF9">
          <wp:extent cx="608500" cy="753838"/>
          <wp:effectExtent l="0" t="0" r="127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631" cy="768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C4FC7A" w14:textId="77777777" w:rsidR="00C055CE" w:rsidRDefault="00C05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7EAB"/>
    <w:multiLevelType w:val="hybridMultilevel"/>
    <w:tmpl w:val="648E2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B23E9"/>
    <w:multiLevelType w:val="hybridMultilevel"/>
    <w:tmpl w:val="97FC0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30509"/>
    <w:multiLevelType w:val="hybridMultilevel"/>
    <w:tmpl w:val="BA329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11247"/>
    <w:multiLevelType w:val="hybridMultilevel"/>
    <w:tmpl w:val="D82A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33DE"/>
    <w:multiLevelType w:val="hybridMultilevel"/>
    <w:tmpl w:val="BA329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D3241"/>
    <w:multiLevelType w:val="hybridMultilevel"/>
    <w:tmpl w:val="BA329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E1CE2"/>
    <w:multiLevelType w:val="hybridMultilevel"/>
    <w:tmpl w:val="9524F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2567A"/>
    <w:multiLevelType w:val="hybridMultilevel"/>
    <w:tmpl w:val="BDEE0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B2C9A"/>
    <w:multiLevelType w:val="hybridMultilevel"/>
    <w:tmpl w:val="896C9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328EB"/>
    <w:multiLevelType w:val="hybridMultilevel"/>
    <w:tmpl w:val="BA329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1344A"/>
    <w:multiLevelType w:val="hybridMultilevel"/>
    <w:tmpl w:val="896C9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33614"/>
    <w:multiLevelType w:val="hybridMultilevel"/>
    <w:tmpl w:val="B0E0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C27D7"/>
    <w:multiLevelType w:val="hybridMultilevel"/>
    <w:tmpl w:val="BA329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72CE0"/>
    <w:multiLevelType w:val="hybridMultilevel"/>
    <w:tmpl w:val="753E4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7687D"/>
    <w:multiLevelType w:val="hybridMultilevel"/>
    <w:tmpl w:val="C2C815F8"/>
    <w:lvl w:ilvl="0" w:tplc="1C10F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64702"/>
    <w:multiLevelType w:val="hybridMultilevel"/>
    <w:tmpl w:val="AAD42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C35DB"/>
    <w:multiLevelType w:val="hybridMultilevel"/>
    <w:tmpl w:val="7C82E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0"/>
  </w:num>
  <w:num w:numId="5">
    <w:abstractNumId w:val="3"/>
  </w:num>
  <w:num w:numId="6">
    <w:abstractNumId w:val="16"/>
  </w:num>
  <w:num w:numId="7">
    <w:abstractNumId w:val="13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14"/>
  </w:num>
  <w:num w:numId="13">
    <w:abstractNumId w:val="5"/>
  </w:num>
  <w:num w:numId="14">
    <w:abstractNumId w:val="4"/>
  </w:num>
  <w:num w:numId="15">
    <w:abstractNumId w:val="9"/>
  </w:num>
  <w:num w:numId="16">
    <w:abstractNumId w:val="12"/>
  </w:num>
  <w:num w:numId="17">
    <w:abstractNumId w:val="1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C2"/>
    <w:rsid w:val="00011EDB"/>
    <w:rsid w:val="00014FEA"/>
    <w:rsid w:val="00037078"/>
    <w:rsid w:val="000378F6"/>
    <w:rsid w:val="00055780"/>
    <w:rsid w:val="00061D06"/>
    <w:rsid w:val="000B3F04"/>
    <w:rsid w:val="00105DBB"/>
    <w:rsid w:val="00106F99"/>
    <w:rsid w:val="00121E62"/>
    <w:rsid w:val="00160759"/>
    <w:rsid w:val="0019705A"/>
    <w:rsid w:val="001A3468"/>
    <w:rsid w:val="001D5B42"/>
    <w:rsid w:val="001F577B"/>
    <w:rsid w:val="00227CCA"/>
    <w:rsid w:val="0023390E"/>
    <w:rsid w:val="00247EC4"/>
    <w:rsid w:val="00252D63"/>
    <w:rsid w:val="00257B8D"/>
    <w:rsid w:val="002E423D"/>
    <w:rsid w:val="003040E1"/>
    <w:rsid w:val="00330364"/>
    <w:rsid w:val="00367C9F"/>
    <w:rsid w:val="003A53E1"/>
    <w:rsid w:val="003A579C"/>
    <w:rsid w:val="003D68E1"/>
    <w:rsid w:val="003D6B91"/>
    <w:rsid w:val="003F44D0"/>
    <w:rsid w:val="00467EA3"/>
    <w:rsid w:val="0048783E"/>
    <w:rsid w:val="004A1F9A"/>
    <w:rsid w:val="004D2EFE"/>
    <w:rsid w:val="0052741B"/>
    <w:rsid w:val="005743A7"/>
    <w:rsid w:val="005B6C99"/>
    <w:rsid w:val="005D57E3"/>
    <w:rsid w:val="00632299"/>
    <w:rsid w:val="006366B8"/>
    <w:rsid w:val="00637BCD"/>
    <w:rsid w:val="00660136"/>
    <w:rsid w:val="007021DF"/>
    <w:rsid w:val="00707881"/>
    <w:rsid w:val="0073345B"/>
    <w:rsid w:val="00743E1B"/>
    <w:rsid w:val="00760E41"/>
    <w:rsid w:val="0076130C"/>
    <w:rsid w:val="00784A51"/>
    <w:rsid w:val="007B0306"/>
    <w:rsid w:val="007C246A"/>
    <w:rsid w:val="007C5F41"/>
    <w:rsid w:val="007D3BAF"/>
    <w:rsid w:val="007D49E5"/>
    <w:rsid w:val="007E2914"/>
    <w:rsid w:val="00836829"/>
    <w:rsid w:val="00893FCE"/>
    <w:rsid w:val="008B5231"/>
    <w:rsid w:val="008C146B"/>
    <w:rsid w:val="008E6FA3"/>
    <w:rsid w:val="008F3EEF"/>
    <w:rsid w:val="008F6DC0"/>
    <w:rsid w:val="009420C2"/>
    <w:rsid w:val="00967D9D"/>
    <w:rsid w:val="00970142"/>
    <w:rsid w:val="009D0EFF"/>
    <w:rsid w:val="00A078CF"/>
    <w:rsid w:val="00A27150"/>
    <w:rsid w:val="00A32FEF"/>
    <w:rsid w:val="00A578FC"/>
    <w:rsid w:val="00A71514"/>
    <w:rsid w:val="00A732C6"/>
    <w:rsid w:val="00A9394F"/>
    <w:rsid w:val="00AA59A9"/>
    <w:rsid w:val="00AC5194"/>
    <w:rsid w:val="00AF28C8"/>
    <w:rsid w:val="00B03455"/>
    <w:rsid w:val="00B16DD2"/>
    <w:rsid w:val="00B23982"/>
    <w:rsid w:val="00B60ECA"/>
    <w:rsid w:val="00B66DC9"/>
    <w:rsid w:val="00B713BA"/>
    <w:rsid w:val="00B85BBB"/>
    <w:rsid w:val="00C025E9"/>
    <w:rsid w:val="00C03433"/>
    <w:rsid w:val="00C055CE"/>
    <w:rsid w:val="00C11AE0"/>
    <w:rsid w:val="00C457F9"/>
    <w:rsid w:val="00C71664"/>
    <w:rsid w:val="00C77839"/>
    <w:rsid w:val="00CC12C9"/>
    <w:rsid w:val="00CD3EC3"/>
    <w:rsid w:val="00CD7309"/>
    <w:rsid w:val="00D26F50"/>
    <w:rsid w:val="00D67C6E"/>
    <w:rsid w:val="00D765E3"/>
    <w:rsid w:val="00DB56B3"/>
    <w:rsid w:val="00DC7733"/>
    <w:rsid w:val="00DD308F"/>
    <w:rsid w:val="00DE729C"/>
    <w:rsid w:val="00E34B42"/>
    <w:rsid w:val="00E70700"/>
    <w:rsid w:val="00E84F9C"/>
    <w:rsid w:val="00EC3C2B"/>
    <w:rsid w:val="00EE5196"/>
    <w:rsid w:val="00EF1ECA"/>
    <w:rsid w:val="00F21634"/>
    <w:rsid w:val="00F32D91"/>
    <w:rsid w:val="00F91217"/>
    <w:rsid w:val="00F975A4"/>
    <w:rsid w:val="00FC4D16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9A0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2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7B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FEF"/>
  </w:style>
  <w:style w:type="paragraph" w:styleId="Footer">
    <w:name w:val="footer"/>
    <w:basedOn w:val="Normal"/>
    <w:link w:val="FooterChar"/>
    <w:uiPriority w:val="99"/>
    <w:unhideWhenUsed/>
    <w:rsid w:val="00A32F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FEF"/>
  </w:style>
  <w:style w:type="character" w:customStyle="1" w:styleId="Heading1Char">
    <w:name w:val="Heading 1 Char"/>
    <w:basedOn w:val="DefaultParagraphFont"/>
    <w:link w:val="Heading1"/>
    <w:uiPriority w:val="9"/>
    <w:rsid w:val="00A732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57B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57B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57B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7733"/>
    <w:pPr>
      <w:ind w:left="720"/>
      <w:contextualSpacing/>
    </w:pPr>
  </w:style>
  <w:style w:type="character" w:customStyle="1" w:styleId="c24">
    <w:name w:val="c24"/>
    <w:basedOn w:val="DefaultParagraphFont"/>
    <w:rsid w:val="003D6B91"/>
  </w:style>
  <w:style w:type="character" w:customStyle="1" w:styleId="c20">
    <w:name w:val="c20"/>
    <w:basedOn w:val="DefaultParagraphFont"/>
    <w:rsid w:val="003D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2171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Stanton</dc:creator>
  <cp:keywords/>
  <dc:description/>
  <cp:lastModifiedBy>Christine Murphy</cp:lastModifiedBy>
  <cp:revision>69</cp:revision>
  <dcterms:created xsi:type="dcterms:W3CDTF">2018-08-20T20:07:00Z</dcterms:created>
  <dcterms:modified xsi:type="dcterms:W3CDTF">2019-08-27T18:48:00Z</dcterms:modified>
</cp:coreProperties>
</file>