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B15460F" w:rsidP="7D3EBF8E" w:rsidRDefault="4B15460F" w14:paraId="2A0E5A6A" w14:textId="48D95633">
      <w:pPr>
        <w:pStyle w:val="Heading1"/>
        <w:rPr>
          <w:b w:val="1"/>
          <w:bCs w:val="1"/>
          <w:noProof w:val="0"/>
          <w:sz w:val="22"/>
          <w:szCs w:val="22"/>
          <w:lang w:val="en-US"/>
        </w:rPr>
      </w:pPr>
      <w:r w:rsidRPr="7D3EBF8E" w:rsidR="4B15460F">
        <w:rPr>
          <w:noProof w:val="0"/>
          <w:lang w:val="en-US"/>
        </w:rPr>
        <w:t>A</w:t>
      </w:r>
      <w:r w:rsidRPr="7D3EBF8E" w:rsidR="4B15460F">
        <w:rPr>
          <w:noProof w:val="0"/>
          <w:lang w:val="en-US"/>
        </w:rPr>
        <w:t>cademic Impres</w:t>
      </w:r>
      <w:r w:rsidRPr="7D3EBF8E" w:rsidR="4B15460F">
        <w:rPr>
          <w:noProof w:val="0"/>
          <w:lang w:val="en-US"/>
        </w:rPr>
        <w:t xml:space="preserve">sions </w:t>
      </w:r>
      <w:r w:rsidRPr="7D3EBF8E" w:rsidR="68195692">
        <w:rPr>
          <w:noProof w:val="0"/>
          <w:lang w:val="en-US"/>
        </w:rPr>
        <w:t>Press Release Template</w:t>
      </w:r>
    </w:p>
    <w:p w:rsidR="4B15460F" w:rsidP="7D3EBF8E" w:rsidRDefault="4B15460F" w14:paraId="696CE2FF" w14:textId="13B520BD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</w:pPr>
      <w:r w:rsidRPr="7D3EBF8E" w:rsidR="4B15460F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Instructions for Use</w:t>
      </w:r>
    </w:p>
    <w:p w:rsidR="4686282C" w:rsidP="7D3EBF8E" w:rsidRDefault="4686282C" w14:paraId="3D1D9864" w14:textId="1A63E3C4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Use this press release template when announcing your institution’s Academic Impressions membership to external or internal audiences. </w:t>
      </w: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It’s</w:t>
      </w: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designed to highlight your institution’s investment in professional and leadership development and can help leadership communicate the value of the partnership more broadly.</w:t>
      </w:r>
    </w:p>
    <w:p w:rsidR="4686282C" w:rsidP="7D3EBF8E" w:rsidRDefault="4686282C" w14:paraId="709789E5" w14:textId="2A600E21">
      <w:pPr>
        <w:pStyle w:val="Heading2"/>
        <w:spacing w:before="299" w:beforeAutospacing="off" w:after="299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D3EBF8E" w:rsidR="4686282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Customization Required</w:t>
      </w:r>
    </w:p>
    <w:p w:rsidR="4686282C" w:rsidP="7D3EBF8E" w:rsidRDefault="4686282C" w14:paraId="78010356" w14:textId="380DBA83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Before sharing, be sure to update all [bracketed text] in the template:</w:t>
      </w:r>
    </w:p>
    <w:p w:rsidR="4686282C" w:rsidP="7D3EBF8E" w:rsidRDefault="4686282C" w14:paraId="5657068F" w14:textId="439E7583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Your institution’s name</w:t>
      </w:r>
    </w:p>
    <w:p w:rsidR="4686282C" w:rsidP="7D3EBF8E" w:rsidRDefault="4686282C" w14:paraId="353C74A7" w14:textId="6C61B0C3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The correct SSO link (or remove that section if SSO </w:t>
      </w: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isn’t</w:t>
      </w: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enabled)</w:t>
      </w:r>
    </w:p>
    <w:p w:rsidR="4686282C" w:rsidP="7D3EBF8E" w:rsidRDefault="4686282C" w14:paraId="00875275" w14:textId="6D9C6118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Your campus contact (if applicable)</w:t>
      </w:r>
    </w:p>
    <w:p w:rsidR="4686282C" w:rsidP="7D3EBF8E" w:rsidRDefault="4686282C" w14:paraId="273FC286" w14:textId="74CDBEFE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Your institution’s assigned Academic Impressions Partner Success Manager (name, email, and phone if needed)</w:t>
      </w:r>
    </w:p>
    <w:p w:rsidR="4686282C" w:rsidP="7D3EBF8E" w:rsidRDefault="4686282C" w14:paraId="585DDF8A" w14:textId="43A247A1">
      <w:pPr>
        <w:spacing w:before="240" w:beforeAutospacing="off" w:after="240" w:afterAutospacing="off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If </w:t>
      </w: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you’re</w:t>
      </w: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not sure who your Partner Success Manager is, reach out to Roshaon Tytar at </w:t>
      </w:r>
      <w:hyperlink r:id="Ra3a441be8d7e4d17">
        <w:r w:rsidRPr="7D3EBF8E" w:rsidR="4686282C">
          <w:rPr>
            <w:rStyle w:val="Hyperlink"/>
            <w:rFonts w:ascii="Calibri" w:hAnsi="Calibri" w:eastAsia="Calibri" w:cs="Calibri"/>
            <w:b w:val="1"/>
            <w:bCs w:val="1"/>
            <w:noProof w:val="0"/>
            <w:sz w:val="20"/>
            <w:szCs w:val="20"/>
            <w:lang w:val="en-US"/>
          </w:rPr>
          <w:t>roshaon@academicimpressions.com</w:t>
        </w:r>
      </w:hyperlink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for help.</w:t>
      </w:r>
    </w:p>
    <w:p w:rsidR="4686282C" w:rsidP="7D3EBF8E" w:rsidRDefault="4686282C" w14:paraId="00671C20" w14:textId="38B01419">
      <w:pPr>
        <w:pStyle w:val="Heading2"/>
        <w:spacing w:before="299" w:beforeAutospacing="off" w:after="299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D3EBF8E" w:rsidR="4686282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Suggested Use</w:t>
      </w:r>
    </w:p>
    <w:p w:rsidR="4686282C" w:rsidP="7D3EBF8E" w:rsidRDefault="4686282C" w14:paraId="7ECAF87F" w14:textId="03ED0124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Post on your institution’s news or HR/professional development page</w:t>
      </w:r>
    </w:p>
    <w:p w:rsidR="4686282C" w:rsidP="7D3EBF8E" w:rsidRDefault="4686282C" w14:paraId="11055F54" w14:textId="4F2A307B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Include in campus-wide announcements from leadership, HR, or professional development offices</w:t>
      </w:r>
    </w:p>
    <w:p w:rsidR="4686282C" w:rsidP="7D3EBF8E" w:rsidRDefault="4686282C" w14:paraId="40CBC795" w14:textId="26C2DD4D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Share with external media or internal stakeholder groups</w:t>
      </w:r>
    </w:p>
    <w:p w:rsidR="4686282C" w:rsidP="7D3EBF8E" w:rsidRDefault="4686282C" w14:paraId="77765E5E" w14:textId="15B7E7BF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Use as a base for leadership talking points at staff meetings, retreats, or open houses</w:t>
      </w:r>
    </w:p>
    <w:p w:rsidR="4686282C" w:rsidP="7D3EBF8E" w:rsidRDefault="4686282C" w14:paraId="656E4E5A" w14:textId="6A6E7468">
      <w:pPr>
        <w:pStyle w:val="Heading2"/>
        <w:spacing w:before="299" w:beforeAutospacing="off" w:after="299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D3EBF8E" w:rsidR="4686282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Tips for Success</w:t>
      </w:r>
    </w:p>
    <w:p w:rsidR="4686282C" w:rsidP="7D3EBF8E" w:rsidRDefault="4686282C" w14:paraId="133DC038" w14:textId="62C58F78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Have a senior leader (like your Provost, VP of HR, or President) send or introduce the message</w:t>
      </w:r>
    </w:p>
    <w:p w:rsidR="4686282C" w:rsidP="7D3EBF8E" w:rsidRDefault="4686282C" w14:paraId="1D04A305" w14:textId="53BC5760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Pair the announcement with a virtual or in-person open house to introduce the platform</w:t>
      </w:r>
    </w:p>
    <w:p w:rsidR="4686282C" w:rsidP="7D3EBF8E" w:rsidRDefault="4686282C" w14:paraId="275CCA16" w14:textId="7C31D97D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D3EBF8E" w:rsidR="4686282C">
        <w:rPr>
          <w:rFonts w:ascii="Calibri" w:hAnsi="Calibri" w:eastAsia="Calibri" w:cs="Calibri"/>
          <w:noProof w:val="0"/>
          <w:sz w:val="20"/>
          <w:szCs w:val="20"/>
          <w:lang w:val="en-US"/>
        </w:rPr>
        <w:t>Highlight a few relevant topic areas that align with your campus priorities—like supervision, inclusive leadership, team dynamics, or faculty development</w:t>
      </w:r>
    </w:p>
    <w:p w:rsidR="7D3EBF8E" w:rsidP="7D3EBF8E" w:rsidRDefault="7D3EBF8E" w14:paraId="786508E4" w14:textId="3BDF04CC">
      <w:pPr>
        <w:rPr>
          <w:sz w:val="22"/>
          <w:szCs w:val="22"/>
        </w:rPr>
      </w:pPr>
      <w:r w:rsidRPr="7D3EBF8E">
        <w:rPr>
          <w:sz w:val="22"/>
          <w:szCs w:val="22"/>
        </w:rPr>
        <w:br w:type="page"/>
      </w:r>
    </w:p>
    <w:p xmlns:wp14="http://schemas.microsoft.com/office/word/2010/wordml" w:rsidP="7D3EBF8E" wp14:paraId="0642A866" wp14:textId="3C21A95C">
      <w:pPr>
        <w:spacing w:before="240" w:beforeAutospacing="off" w:after="24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3EBF8E" w:rsidR="6B69A99A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Press Release </w:t>
      </w:r>
      <w:r w:rsidRPr="7D3EBF8E" w:rsidR="6D1C2219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Templat</w:t>
      </w:r>
      <w:r w:rsidRPr="7D3EBF8E" w:rsidR="6B69A99A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e:</w:t>
      </w:r>
      <w:r>
        <w:br/>
      </w:r>
      <w:r>
        <w:br/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As part of our ongoing efforts to invest in and build the 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capacity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our faculty and staff, [</w:t>
      </w:r>
      <w:r w:rsidRPr="7D3EBF8E" w:rsidR="27E939E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YOUR INSTITUTION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] has partnered with </w:t>
      </w:r>
      <w:r w:rsidRPr="7D3EBF8E" w:rsidR="27E939E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Academic Impressions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, a trusted provider of leadership and organizational development resources created specifically for colleges and universities.</w:t>
      </w:r>
    </w:p>
    <w:p xmlns:wp14="http://schemas.microsoft.com/office/word/2010/wordml" w:rsidP="7D3EBF8E" wp14:paraId="0113F844" wp14:textId="01267ECD">
      <w:pPr>
        <w:spacing w:before="240" w:beforeAutospacing="off" w:after="240" w:afterAutospacing="off" w:line="240" w:lineRule="auto"/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believe that access to robust, hands-on professional development will not only strengthen the skills and leadership 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capacity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our campus </w:t>
      </w:r>
      <w:bookmarkStart w:name="_Int_AjBH0JHT" w:id="1873219474"/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community, but</w:t>
      </w:r>
      <w:bookmarkEnd w:id="1873219474"/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also help us navigate the challenges of higher education more effectively—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ultimately enhancing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our ability to serve students and advance our mission.</w:t>
      </w:r>
    </w:p>
    <w:p xmlns:wp14="http://schemas.microsoft.com/office/word/2010/wordml" w:rsidP="7D3EBF8E" wp14:paraId="59159A8E" wp14:textId="094A353F">
      <w:pPr>
        <w:spacing w:before="240" w:beforeAutospacing="off" w:after="240" w:afterAutospacing="off" w:line="240" w:lineRule="auto"/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Investing in our employees’ growth is vital to the success of our institution. As a campus, we are committed to supporting your learning, professional fulfillment, and leadership development at every stage of your career.</w:t>
      </w:r>
    </w:p>
    <w:p xmlns:wp14="http://schemas.microsoft.com/office/word/2010/wordml" w:rsidP="7D3EBF8E" wp14:paraId="302BE0C5" wp14:textId="0BF75C7B">
      <w:pPr>
        <w:pStyle w:val="Heading3"/>
        <w:spacing w:before="281" w:beforeAutospacing="off" w:after="281" w:afterAutospacing="off" w:line="240" w:lineRule="auto"/>
      </w:pPr>
      <w:r w:rsidRPr="7D3EBF8E" w:rsidR="27E939E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Through this partnership, you’ll have access to:</w:t>
      </w:r>
    </w:p>
    <w:p xmlns:wp14="http://schemas.microsoft.com/office/word/2010/wordml" w:rsidP="7D3EBF8E" wp14:paraId="1FE704A7" wp14:textId="5C32BCC2">
      <w:pPr>
        <w:pStyle w:val="ListParagraph"/>
        <w:numPr>
          <w:ilvl w:val="0"/>
          <w:numId w:val="3"/>
        </w:num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A broad library of on-demand webcasts and self-paced courses created by and for higher education professionals</w:t>
      </w:r>
      <w:r w:rsidRPr="7D3EBF8E" w:rsidR="565D20E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7D3EBF8E" wp14:paraId="5690E358" wp14:textId="6B4990EC">
      <w:pPr>
        <w:pStyle w:val="ListParagraph"/>
        <w:numPr>
          <w:ilvl w:val="0"/>
          <w:numId w:val="3"/>
        </w:num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D3EBF8E" w:rsidR="4317C452">
        <w:rPr>
          <w:noProof w:val="0"/>
          <w:lang w:val="en-US"/>
        </w:rPr>
        <w:t xml:space="preserve">Resources designed for </w:t>
      </w:r>
      <w:hyperlink r:id="R0e60ec3497384130">
        <w:r w:rsidRPr="7D3EBF8E" w:rsidR="4317C452">
          <w:rPr>
            <w:rStyle w:val="Hyperlink"/>
            <w:b w:val="0"/>
            <w:bCs w:val="0"/>
            <w:noProof w:val="0"/>
            <w:lang w:val="en-US"/>
          </w:rPr>
          <w:t>deans</w:t>
        </w:r>
      </w:hyperlink>
      <w:r w:rsidRPr="7D3EBF8E" w:rsidR="4317C452">
        <w:rPr>
          <w:b w:val="0"/>
          <w:bCs w:val="0"/>
          <w:noProof w:val="0"/>
          <w:lang w:val="en-US"/>
        </w:rPr>
        <w:t xml:space="preserve"> and </w:t>
      </w:r>
      <w:hyperlink r:id="R57052950b74349c5">
        <w:r w:rsidRPr="7D3EBF8E" w:rsidR="4317C452">
          <w:rPr>
            <w:rStyle w:val="Hyperlink"/>
            <w:b w:val="0"/>
            <w:bCs w:val="0"/>
            <w:noProof w:val="0"/>
            <w:lang w:val="en-US"/>
          </w:rPr>
          <w:t>department chairs</w:t>
        </w:r>
      </w:hyperlink>
      <w:r w:rsidRPr="7D3EBF8E" w:rsidR="4317C452">
        <w:rPr>
          <w:b w:val="0"/>
          <w:bCs w:val="0"/>
          <w:noProof w:val="0"/>
          <w:lang w:val="en-US"/>
        </w:rPr>
        <w:t xml:space="preserve">, as well as topic areas like </w:t>
      </w:r>
      <w:hyperlink r:id="R329904730c4c4e5a">
        <w:r w:rsidRPr="7D3EBF8E" w:rsidR="4317C452">
          <w:rPr>
            <w:rStyle w:val="Hyperlink"/>
            <w:noProof w:val="0"/>
            <w:lang w:val="en-US"/>
          </w:rPr>
          <w:t>supervision</w:t>
        </w:r>
      </w:hyperlink>
      <w:r w:rsidRPr="7D3EBF8E" w:rsidR="4317C452">
        <w:rPr>
          <w:noProof w:val="0"/>
          <w:lang w:val="en-US"/>
        </w:rPr>
        <w:t xml:space="preserve">, </w:t>
      </w:r>
      <w:hyperlink r:id="Rc8a7638f99f14112">
        <w:r w:rsidRPr="7D3EBF8E" w:rsidR="4317C452">
          <w:rPr>
            <w:rStyle w:val="Hyperlink"/>
            <w:noProof w:val="0"/>
            <w:lang w:val="en-US"/>
          </w:rPr>
          <w:t>faculty vitality</w:t>
        </w:r>
      </w:hyperlink>
      <w:r w:rsidRPr="7D3EBF8E" w:rsidR="4317C452">
        <w:rPr>
          <w:noProof w:val="0"/>
          <w:lang w:val="en-US"/>
        </w:rPr>
        <w:t xml:space="preserve">, </w:t>
      </w:r>
      <w:hyperlink r:id="Rbd53aef7cc0d440f">
        <w:r w:rsidRPr="7D3EBF8E" w:rsidR="4317C452">
          <w:rPr>
            <w:rStyle w:val="Hyperlink"/>
            <w:noProof w:val="0"/>
            <w:lang w:val="en-US"/>
          </w:rPr>
          <w:t>workplace culture</w:t>
        </w:r>
      </w:hyperlink>
      <w:r w:rsidRPr="7D3EBF8E" w:rsidR="4317C452">
        <w:rPr>
          <w:noProof w:val="0"/>
          <w:lang w:val="en-US"/>
        </w:rPr>
        <w:t xml:space="preserve">, </w:t>
      </w:r>
      <w:hyperlink r:id="R839529372f674d92">
        <w:r w:rsidRPr="7D3EBF8E" w:rsidR="4317C452">
          <w:rPr>
            <w:rStyle w:val="Hyperlink"/>
            <w:noProof w:val="0"/>
            <w:lang w:val="en-US"/>
          </w:rPr>
          <w:t>advancement</w:t>
        </w:r>
      </w:hyperlink>
      <w:r w:rsidRPr="7D3EBF8E" w:rsidR="4317C452">
        <w:rPr>
          <w:noProof w:val="0"/>
          <w:lang w:val="en-US"/>
        </w:rPr>
        <w:t xml:space="preserve">, </w:t>
      </w:r>
      <w:hyperlink r:id="R88918600be804736">
        <w:r w:rsidRPr="7D3EBF8E" w:rsidR="4317C452">
          <w:rPr>
            <w:rStyle w:val="Hyperlink"/>
            <w:noProof w:val="0"/>
            <w:lang w:val="en-US"/>
          </w:rPr>
          <w:t>service excellence</w:t>
        </w:r>
      </w:hyperlink>
      <w:r w:rsidRPr="7D3EBF8E" w:rsidR="4317C452">
        <w:rPr>
          <w:noProof w:val="0"/>
          <w:lang w:val="en-US"/>
        </w:rPr>
        <w:t>, and more.</w:t>
      </w:r>
    </w:p>
    <w:p xmlns:wp14="http://schemas.microsoft.com/office/word/2010/wordml" w:rsidP="7D3EBF8E" wp14:paraId="6C1B501C" wp14:textId="55C401DC">
      <w:pPr>
        <w:pStyle w:val="ListParagraph"/>
        <w:numPr>
          <w:ilvl w:val="0"/>
          <w:numId w:val="3"/>
        </w:num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</w:t>
      </w:r>
      <w:hyperlink r:id="Raef365cb8e234df8">
        <w:r w:rsidRPr="7D3EBF8E" w:rsidR="27E939E3">
          <w:rPr>
            <w:rStyle w:val="Hyperlink"/>
            <w:rFonts w:ascii="Aptos" w:hAnsi="Aptos" w:eastAsia="Aptos" w:cs="Aptos"/>
            <w:i w:val="1"/>
            <w:iCs w:val="1"/>
            <w:noProof w:val="0"/>
            <w:sz w:val="24"/>
            <w:szCs w:val="24"/>
            <w:lang w:val="en-US"/>
          </w:rPr>
          <w:t>Five Paths to Leadership</w:t>
        </w:r>
      </w:hyperlink>
      <w:r w:rsidRPr="7D3EBF8E" w:rsidR="58C1D06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20000"/>
          <w:sz w:val="24"/>
          <w:szCs w:val="24"/>
          <w:lang w:val="en-US"/>
        </w:rPr>
        <w:t>®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self-assessment to explore your leadership strengths and development areas</w:t>
      </w:r>
      <w:r w:rsidRPr="7D3EBF8E" w:rsidR="3397D2E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7D3EBF8E" wp14:paraId="13919AF7" wp14:textId="04BA70F1">
      <w:pPr>
        <w:pStyle w:val="ListParagraph"/>
        <w:numPr>
          <w:ilvl w:val="0"/>
          <w:numId w:val="3"/>
        </w:num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A dedicated Partner Success Manager who can help curate resources aligned to your team’s goals</w:t>
      </w:r>
      <w:r w:rsidRPr="7D3EBF8E" w:rsidR="736772B9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7D3EBF8E" wp14:paraId="2206731A" wp14:textId="1D8DB5F1">
      <w:pPr>
        <w:pStyle w:val="ListParagraph"/>
        <w:numPr>
          <w:ilvl w:val="0"/>
          <w:numId w:val="3"/>
        </w:num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Discounts on in-person workshops and access to select premium programs</w:t>
      </w:r>
      <w:r w:rsidRPr="7D3EBF8E" w:rsidR="7CC17600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7D3EBF8E" wp14:paraId="36C30B5F" wp14:textId="478AE2B0">
      <w:pPr>
        <w:pStyle w:val="ListParagraph"/>
        <w:numPr>
          <w:ilvl w:val="0"/>
          <w:numId w:val="3"/>
        </w:num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Opportunities for custom workshops and executive coaching (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additional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costs may apply)</w:t>
      </w:r>
      <w:r w:rsidRPr="7D3EBF8E" w:rsidR="2B88AE7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7D3EBF8E" wp14:paraId="70965BDA" wp14:textId="4C78D867">
      <w:pPr>
        <w:pStyle w:val="Heading3"/>
        <w:spacing w:before="281" w:beforeAutospacing="off" w:after="281" w:afterAutospacing="off" w:line="240" w:lineRule="auto"/>
      </w:pPr>
      <w:r w:rsidRPr="7D3EBF8E" w:rsidR="27E939E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Getting Started</w:t>
      </w:r>
    </w:p>
    <w:p xmlns:wp14="http://schemas.microsoft.com/office/word/2010/wordml" w:rsidP="7D3EBF8E" wp14:paraId="61C22E4E" wp14:textId="64FE1BF9">
      <w:pPr>
        <w:spacing w:before="240" w:beforeAutospacing="off" w:after="240" w:afterAutospacing="off" w:line="240" w:lineRule="auto"/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[</w:t>
      </w:r>
      <w:r w:rsidRPr="7D3EBF8E" w:rsidR="27E939E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If your institution uses SSO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include this section:]</w:t>
      </w:r>
      <w:r>
        <w:br/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Visit [INSERT CUSTOM SSO LINK] and click “Create Account/Login” in the top right corner. Use your university credentials to log in.</w:t>
      </w:r>
    </w:p>
    <w:p xmlns:wp14="http://schemas.microsoft.com/office/word/2010/wordml" w:rsidP="7D3EBF8E" wp14:paraId="78E1E20A" wp14:textId="5B7295B1">
      <w:pPr>
        <w:spacing w:before="240" w:beforeAutospacing="off" w:after="240" w:afterAutospacing="off" w:line="240" w:lineRule="auto"/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[</w:t>
      </w:r>
      <w:r w:rsidRPr="7D3EBF8E" w:rsidR="27E939E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If your institution does not use SSO or it is not yet enabled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include this section instead:]</w:t>
      </w:r>
      <w:r>
        <w:br/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Go to </w:t>
      </w:r>
      <w:hyperlink r:id="Rb12c407be863440d">
        <w:r w:rsidRPr="7D3EBF8E" w:rsidR="27E939E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https://www.academicimpressions.com</w:t>
        </w:r>
      </w:hyperlink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click “Create Account/Login,” and sign up using your university email address. 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You’ll</w:t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create a password during setup.</w:t>
      </w:r>
    </w:p>
    <w:p xmlns:wp14="http://schemas.microsoft.com/office/word/2010/wordml" w:rsidP="7D3EBF8E" wp14:paraId="62738418" wp14:textId="069A3F28">
      <w:pPr>
        <w:pStyle w:val="Heading3"/>
        <w:spacing w:before="281" w:beforeAutospacing="off" w:after="281" w:afterAutospacing="off" w:line="240" w:lineRule="auto"/>
      </w:pPr>
      <w:r w:rsidRPr="7D3EBF8E" w:rsidR="27E939E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Questions?</w:t>
      </w:r>
    </w:p>
    <w:p xmlns:wp14="http://schemas.microsoft.com/office/word/2010/wordml" w:rsidP="7D3EBF8E" wp14:paraId="51325498" wp14:textId="48558C4B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>For help signing up, exploring member resources, or scheduling an open house for your team, contact your Partner Success Manager:</w:t>
      </w:r>
      <w:r>
        <w:br/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D3EBF8E" w:rsidR="27E939E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[INSERT PSM NAME]</w:t>
      </w:r>
      <w:r>
        <w:br/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[INSERT PSM EMAIL]</w:t>
      </w:r>
      <w:r>
        <w:br/>
      </w:r>
      <w:r w:rsidRPr="7D3EBF8E" w:rsidR="27E939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[INSERT PSM PHONE</w:t>
      </w:r>
      <w:r w:rsidRPr="7D3EBF8E" w:rsidR="27802813">
        <w:rPr>
          <w:rFonts w:ascii="Aptos" w:hAnsi="Aptos" w:eastAsia="Aptos" w:cs="Aptos"/>
          <w:noProof w:val="0"/>
          <w:sz w:val="24"/>
          <w:szCs w:val="24"/>
          <w:lang w:val="en-US"/>
        </w:rPr>
        <w:t>]</w:t>
      </w:r>
    </w:p>
    <w:p xmlns:wp14="http://schemas.microsoft.com/office/word/2010/wordml" w:rsidP="7D3EBF8E" wp14:paraId="1888E2CB" wp14:textId="5973555F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7D3EBF8E" w:rsidR="6B69A99A"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Happy learning! </w:t>
      </w:r>
      <w:r>
        <w:br/>
      </w:r>
    </w:p>
    <w:p xmlns:wp14="http://schemas.microsoft.com/office/word/2010/wordml" w:rsidP="7D3EBF8E" wp14:paraId="4542747A" wp14:textId="2DD89551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491A2CC2" w14:textId="482272EE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4D004E84" w14:textId="17AD921A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6F46E327" w14:textId="39E378FA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34B8CC27" w14:textId="49262DA4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4E63BCD7" w14:textId="5767C899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575D07F3" w14:textId="62BD86E0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36CBF5C1" w14:textId="547A8E52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26211BAE" w14:textId="1C0339EB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1A0905B7" w14:textId="0CA1F67D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282A0DE3" w14:textId="423B63D9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71E562E8" w14:textId="7CA93758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24D52584" w14:textId="0F22BE50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51382D42" w14:textId="6987E5AC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2CB93762" w14:textId="52838100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D3EBF8E" w:rsidP="7D3EBF8E" w:rsidRDefault="7D3EBF8E" w14:paraId="4AF881B7" w14:textId="1F77A2B2">
      <w:pPr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D3EBF8E" wp14:paraId="2C078E63" wp14:textId="15C02EE6">
      <w:pPr>
        <w:pStyle w:val="Normal"/>
        <w:spacing w:before="0" w:beforeAutospacing="off" w:after="0" w:afterAutospacing="off" w:line="240" w:lineRule="auto"/>
        <w:rPr>
          <w:rFonts w:ascii="Ebrima" w:hAnsi="Ebrima" w:eastAsia="Ebrima" w:cs="Ebri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>
      <w:pgSz w:w="12240" w:h="15840" w:orient="portrait"/>
      <w:pgMar w:top="720" w:right="1440" w:bottom="720" w:left="1440" w:header="720" w:footer="720" w:gutter="0"/>
      <w:cols w:space="720"/>
      <w:docGrid w:linePitch="360"/>
      <w:headerReference w:type="default" r:id="R05a8302e7cce44c7"/>
      <w:footerReference w:type="default" r:id="R97933c57c54a4d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D3EBF8E" w:rsidP="7D3EBF8E" w:rsidRDefault="7D3EBF8E" w14:paraId="6257B69B" w14:textId="03BEA6BE">
    <w:pPr>
      <w:bidi w:val="0"/>
      <w:jc w:val="both"/>
    </w:pPr>
    <w:r w:rsidR="7D3EBF8E">
      <w:drawing>
        <wp:inline wp14:editId="5707B073" wp14:anchorId="2BBB658E">
          <wp:extent cx="1585502" cy="283424"/>
          <wp:effectExtent l="0" t="0" r="0" b="0"/>
          <wp:docPr id="79208829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8dbb38890b04bc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02" cy="28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7D3EBF8E">
      <w:rPr/>
      <w:t>Add Institution Logo Here</w:t>
    </w:r>
  </w:p>
</w:ftr>
</file>

<file path=word/header.xml><?xml version="1.0" encoding="utf-8"?>
<w:hdr xmlns:w14="http://schemas.microsoft.com/office/word/2010/wordml" xmlns:w="http://schemas.openxmlformats.org/wordprocessingml/2006/main">
  <w:p w:rsidR="7D3EBF8E" w:rsidP="7D3EBF8E" w:rsidRDefault="7D3EBF8E" w14:paraId="3082AF27" w14:textId="5960383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Zmpvsax" int2:invalidationBookmarkName="" int2:hashCode="d+HgLJRgbdoMZ8" int2:id="UfYDtU34">
      <int2:state int2:type="gram" int2:value="Rejected"/>
    </int2:bookmark>
    <int2:bookmark int2:bookmarkName="_Int_AjBH0JHT" int2:invalidationBookmarkName="" int2:hashCode="ZOwJaTdV+Qef7+" int2:id="rryUXRoW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d414f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b31f5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5e15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98e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4613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935b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bd693a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1f1a4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7CD364"/>
    <w:rsid w:val="0246AB3B"/>
    <w:rsid w:val="02B59EA2"/>
    <w:rsid w:val="02B59EA2"/>
    <w:rsid w:val="0867FFBE"/>
    <w:rsid w:val="0867FFBE"/>
    <w:rsid w:val="0914EF40"/>
    <w:rsid w:val="0B818454"/>
    <w:rsid w:val="0C974FEB"/>
    <w:rsid w:val="0ED9430C"/>
    <w:rsid w:val="11D69045"/>
    <w:rsid w:val="14A21AC4"/>
    <w:rsid w:val="1EBD1F82"/>
    <w:rsid w:val="2030FB91"/>
    <w:rsid w:val="23A18207"/>
    <w:rsid w:val="27802813"/>
    <w:rsid w:val="27E939E3"/>
    <w:rsid w:val="2B88AE7D"/>
    <w:rsid w:val="2BD31B65"/>
    <w:rsid w:val="2C241C8C"/>
    <w:rsid w:val="32B9D487"/>
    <w:rsid w:val="3397D2ED"/>
    <w:rsid w:val="359DFAA7"/>
    <w:rsid w:val="36C77418"/>
    <w:rsid w:val="37105EF0"/>
    <w:rsid w:val="387AE27D"/>
    <w:rsid w:val="3A485E32"/>
    <w:rsid w:val="3CD81C41"/>
    <w:rsid w:val="3CD81C41"/>
    <w:rsid w:val="3D4CB5DE"/>
    <w:rsid w:val="3FE0BCF6"/>
    <w:rsid w:val="3FE0BCF6"/>
    <w:rsid w:val="4173BB1E"/>
    <w:rsid w:val="4317C452"/>
    <w:rsid w:val="4676A3F4"/>
    <w:rsid w:val="4686282C"/>
    <w:rsid w:val="48EDC49A"/>
    <w:rsid w:val="499B9195"/>
    <w:rsid w:val="4B15460F"/>
    <w:rsid w:val="4CD94953"/>
    <w:rsid w:val="4E9EB6B0"/>
    <w:rsid w:val="565D20E5"/>
    <w:rsid w:val="56852062"/>
    <w:rsid w:val="57B809BF"/>
    <w:rsid w:val="58C1D064"/>
    <w:rsid w:val="595AE06D"/>
    <w:rsid w:val="5BD7E470"/>
    <w:rsid w:val="5D3E3813"/>
    <w:rsid w:val="5E7CD364"/>
    <w:rsid w:val="5F2C57B1"/>
    <w:rsid w:val="61B764C9"/>
    <w:rsid w:val="641B8695"/>
    <w:rsid w:val="66E21E99"/>
    <w:rsid w:val="6733F48E"/>
    <w:rsid w:val="6733F48E"/>
    <w:rsid w:val="68195692"/>
    <w:rsid w:val="68F9F14E"/>
    <w:rsid w:val="6B69A99A"/>
    <w:rsid w:val="6B991CF9"/>
    <w:rsid w:val="6BA0BD2E"/>
    <w:rsid w:val="6D1C2219"/>
    <w:rsid w:val="6EB9FB85"/>
    <w:rsid w:val="7192DE12"/>
    <w:rsid w:val="736772B9"/>
    <w:rsid w:val="7CC17600"/>
    <w:rsid w:val="7D3EBF8E"/>
    <w:rsid w:val="7F5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D364"/>
  <w15:chartTrackingRefBased/>
  <w15:docId w15:val="{C5778902-4F50-449B-A821-3513C02C75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4173BB1E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4173BB1E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4173BB1E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spacing w:beforeAutospacing="on" w:afterAutospacing="on" w:line="240" w:lineRule="auto"/>
    </w:pPr>
  </w:style>
  <w:style w:type="character" w:styleId="Hyperlink">
    <w:uiPriority w:val="99"/>
    <w:name w:val="Hyperlink"/>
    <w:basedOn w:val="DefaultParagraphFont"/>
    <w:unhideWhenUsed/>
    <w:rsid w:val="4173BB1E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173BB1E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56852062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D3EBF8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2Char" w:customStyle="true">
    <w:uiPriority w:val="9"/>
    <w:name w:val="Heading 2 Char"/>
    <w:basedOn w:val="DefaultParagraphFont"/>
    <w:link w:val="Heading2"/>
    <w:rsid w:val="7D3EBF8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</w:style>
  <w:style w:type="paragraph" w:styleId="Heading1">
    <w:uiPriority w:val="9"/>
    <w:name w:val="heading 1"/>
    <w:basedOn w:val="Normal"/>
    <w:next w:val="Normal"/>
    <w:qFormat/>
    <w:rsid w:val="7D3EBF8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er">
    <w:uiPriority w:val="99"/>
    <w:name w:val="header"/>
    <w:basedOn w:val="Normal"/>
    <w:unhideWhenUsed/>
    <w:rsid w:val="7D3EBF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D3EBF8E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53a2a4981b84fd8" /><Relationship Type="http://schemas.openxmlformats.org/officeDocument/2006/relationships/hyperlink" Target="mailto:roshaon@academicimpressions.com" TargetMode="External" Id="Ra3a441be8d7e4d17" /><Relationship Type="http://schemas.openxmlformats.org/officeDocument/2006/relationships/hyperlink" Target="https://www.academicimpressions.com/trainings/?_domains=deans" TargetMode="External" Id="R0e60ec3497384130" /><Relationship Type="http://schemas.openxmlformats.org/officeDocument/2006/relationships/hyperlink" Target="https://www.academicimpressions.com/trainings/?_domains=department-chairs" TargetMode="External" Id="R57052950b74349c5" /><Relationship Type="http://schemas.openxmlformats.org/officeDocument/2006/relationships/hyperlink" Target="https://www.academicimpressions.com/trainings/?_sub_domains=supervision" TargetMode="External" Id="R329904730c4c4e5a" /><Relationship Type="http://schemas.openxmlformats.org/officeDocument/2006/relationships/hyperlink" Target="https://www.academicimpressions.com/trainings/?_domains=faculty-vitality" TargetMode="External" Id="Rc8a7638f99f14112" /><Relationship Type="http://schemas.openxmlformats.org/officeDocument/2006/relationships/hyperlink" Target="https://www.academicimpressions.com/trainings/?_domains=workplace-culture" TargetMode="External" Id="Rbd53aef7cc0d440f" /><Relationship Type="http://schemas.openxmlformats.org/officeDocument/2006/relationships/hyperlink" Target="https://www.academicimpressions.com/trainings/?_domains=advancement" TargetMode="External" Id="R839529372f674d92" /><Relationship Type="http://schemas.openxmlformats.org/officeDocument/2006/relationships/hyperlink" Target="https://www.academicimpressions.com/trainings/?_domains=service-excellence" TargetMode="External" Id="R88918600be804736" /><Relationship Type="http://schemas.openxmlformats.org/officeDocument/2006/relationships/hyperlink" Target="https://www.academicimpressions.com/five-paths-leadership/" TargetMode="External" Id="Raef365cb8e234df8" /><Relationship Type="http://schemas.openxmlformats.org/officeDocument/2006/relationships/hyperlink" Target="https://www.academicimpressions.com/" TargetMode="External" Id="Rb12c407be863440d" /><Relationship Type="http://schemas.openxmlformats.org/officeDocument/2006/relationships/header" Target="header.xml" Id="R05a8302e7cce44c7" /><Relationship Type="http://schemas.openxmlformats.org/officeDocument/2006/relationships/footer" Target="footer.xml" Id="R97933c57c54a4d33" /><Relationship Type="http://schemas.microsoft.com/office/2020/10/relationships/intelligence" Target="intelligence2.xml" Id="Rc77eae7789f446e7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88dbb38890b04b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1A8816A2FC7418C5BED7D17EBF20E" ma:contentTypeVersion="20" ma:contentTypeDescription="Create a new document." ma:contentTypeScope="" ma:versionID="c1bfeb9c3b94edab0a829e8092cb6cc5">
  <xsd:schema xmlns:xsd="http://www.w3.org/2001/XMLSchema" xmlns:xs="http://www.w3.org/2001/XMLSchema" xmlns:p="http://schemas.microsoft.com/office/2006/metadata/properties" xmlns:ns1="http://schemas.microsoft.com/sharepoint/v3" xmlns:ns2="77209425-d436-4a50-8bfe-6869cac9a056" xmlns:ns3="b71e4c3f-adac-44e1-8fcf-b55a9a2aaef1" targetNamespace="http://schemas.microsoft.com/office/2006/metadata/properties" ma:root="true" ma:fieldsID="9cc7275ab0943bbe1098de80f74eba33" ns1:_="" ns2:_="" ns3:_="">
    <xsd:import namespace="http://schemas.microsoft.com/sharepoint/v3"/>
    <xsd:import namespace="77209425-d436-4a50-8bfe-6869cac9a056"/>
    <xsd:import namespace="b71e4c3f-adac-44e1-8fcf-b55a9a2aae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09425-d436-4a50-8bfe-6869cac9a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8150fa-0613-464b-a98e-e36095d57e3e}" ma:internalName="TaxCatchAll" ma:showField="CatchAllData" ma:web="77209425-d436-4a50-8bfe-6869cac9a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4c3f-adac-44e1-8fcf-b55a9a2aa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76f399-2892-4a48-9864-93bd64b82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71e4c3f-adac-44e1-8fcf-b55a9a2aaef1">
      <Terms xmlns="http://schemas.microsoft.com/office/infopath/2007/PartnerControls"/>
    </lcf76f155ced4ddcb4097134ff3c332f>
    <TaxCatchAll xmlns="77209425-d436-4a50-8bfe-6869cac9a05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48EFDC-73FD-4830-9A05-5860E693CC5F}"/>
</file>

<file path=customXml/itemProps2.xml><?xml version="1.0" encoding="utf-8"?>
<ds:datastoreItem xmlns:ds="http://schemas.openxmlformats.org/officeDocument/2006/customXml" ds:itemID="{43AD7077-F002-4A49-8FEC-FBC82BC6298C}"/>
</file>

<file path=customXml/itemProps3.xml><?xml version="1.0" encoding="utf-8"?>
<ds:datastoreItem xmlns:ds="http://schemas.openxmlformats.org/officeDocument/2006/customXml" ds:itemID="{ABA8EE73-72C9-4079-BC03-E4D26C5DB3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Hanson</dc:creator>
  <keywords/>
  <dc:description/>
  <lastModifiedBy>Brady Stanton</lastModifiedBy>
  <dcterms:created xsi:type="dcterms:W3CDTF">2025-07-25T21:19:48.0000000Z</dcterms:created>
  <dcterms:modified xsi:type="dcterms:W3CDTF">2025-08-06T21:36:24.5413507Z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0x010100D261A8816A2FC7418C5BED7D17EBF20E</vt:lpwstr>
  </property>
  <property fmtid="{D5CDD505-2E9C-101B-9397-08002B2CF9AE}" pid="3" name="MediaServiceImageTags">
    <vt:lpwstr/>
  </property>
</Properties>
</file>